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77777777"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Załącznik nr 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 xml:space="preserve"> AUKCJI</w:t>
      </w:r>
    </w:p>
    <w:p w14:paraId="446F39C3" w14:textId="038C13B0" w:rsidR="00236C59" w:rsidRDefault="00903A0D" w:rsidP="00174E42">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 xml:space="preserve">ej </w:t>
      </w:r>
      <w:r w:rsidR="007E08FD">
        <w:rPr>
          <w:rFonts w:asciiTheme="minorHAnsi" w:hAnsiTheme="minorHAnsi" w:cstheme="minorHAnsi"/>
          <w:b/>
          <w:bCs/>
          <w:sz w:val="24"/>
          <w:szCs w:val="24"/>
        </w:rPr>
        <w:t xml:space="preserve">w skład masy upadłości </w:t>
      </w:r>
      <w:r w:rsidR="003656C5">
        <w:rPr>
          <w:rFonts w:asciiTheme="minorHAnsi" w:hAnsiTheme="minorHAnsi" w:cstheme="minorHAnsi"/>
          <w:b/>
          <w:bCs/>
          <w:sz w:val="24"/>
          <w:szCs w:val="24"/>
        </w:rPr>
        <w:t>Iwony Kosińskiej</w:t>
      </w:r>
      <w:r w:rsidR="00236C59">
        <w:rPr>
          <w:rFonts w:asciiTheme="minorHAnsi" w:hAnsiTheme="minorHAnsi" w:cstheme="minorHAnsi"/>
          <w:b/>
          <w:bCs/>
          <w:sz w:val="24"/>
          <w:szCs w:val="24"/>
        </w:rPr>
        <w:t xml:space="preserve"> udziału w wysokości </w:t>
      </w:r>
      <w:r w:rsidR="003656C5">
        <w:rPr>
          <w:rFonts w:asciiTheme="minorHAnsi" w:hAnsiTheme="minorHAnsi" w:cstheme="minorHAnsi"/>
          <w:b/>
          <w:bCs/>
          <w:sz w:val="24"/>
          <w:szCs w:val="24"/>
        </w:rPr>
        <w:t>4</w:t>
      </w:r>
      <w:r w:rsidR="00236C59">
        <w:rPr>
          <w:rFonts w:asciiTheme="minorHAnsi" w:hAnsiTheme="minorHAnsi" w:cstheme="minorHAnsi"/>
          <w:b/>
          <w:bCs/>
          <w:sz w:val="24"/>
          <w:szCs w:val="24"/>
        </w:rPr>
        <w:t>/6 prawa własności</w:t>
      </w:r>
      <w:r w:rsidR="00304355">
        <w:rPr>
          <w:rFonts w:asciiTheme="minorHAnsi" w:hAnsiTheme="minorHAnsi" w:cstheme="minorHAnsi"/>
          <w:b/>
          <w:bCs/>
          <w:sz w:val="24"/>
          <w:szCs w:val="24"/>
        </w:rPr>
        <w:t xml:space="preserve"> nieruchomości gruntowej </w:t>
      </w:r>
      <w:r w:rsidR="00236C59">
        <w:rPr>
          <w:rFonts w:asciiTheme="minorHAnsi" w:hAnsiTheme="minorHAnsi" w:cstheme="minorHAnsi"/>
          <w:b/>
          <w:bCs/>
          <w:sz w:val="24"/>
          <w:szCs w:val="24"/>
        </w:rPr>
        <w:t>o powierzchni 1250 m2 zabudowanej budynkiem mieszkalnym jednorodzinnym w zabudowie wolnostojącej, stanowiącej dz. ew. nr 307 z obrębu 0042, posadowionej w Kobyłce, pow. wołomiński, przy ul. Reymonta 15, dla której to nieruchomości Sąd Rejonowy w Wołominie, IV Wydział Ksiąg Wieczystych prowadzi księgę wieczystą o nr WA1W/00021765/5</w:t>
      </w:r>
    </w:p>
    <w:p w14:paraId="121DC76E" w14:textId="77777777" w:rsidR="00236C59" w:rsidRDefault="00236C59" w:rsidP="00666BED">
      <w:pPr>
        <w:spacing w:line="360" w:lineRule="auto"/>
        <w:jc w:val="center"/>
        <w:rPr>
          <w:rFonts w:ascii="Calibri" w:hAnsi="Calibri"/>
          <w:b/>
          <w:sz w:val="22"/>
          <w:szCs w:val="22"/>
        </w:rPr>
      </w:pPr>
    </w:p>
    <w:p w14:paraId="3FB22F2B" w14:textId="28BDBD8E"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§1</w:t>
      </w:r>
    </w:p>
    <w:p w14:paraId="7323CF3A" w14:textId="31C86C79"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3BAA6562"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3656C5">
        <w:rPr>
          <w:rFonts w:ascii="Calibri" w:hAnsi="Calibri"/>
          <w:sz w:val="22"/>
          <w:szCs w:val="22"/>
        </w:rPr>
        <w:t>Iwony</w:t>
      </w:r>
      <w:r w:rsidR="00236C59">
        <w:rPr>
          <w:rFonts w:ascii="Calibri" w:hAnsi="Calibri"/>
          <w:sz w:val="22"/>
          <w:szCs w:val="22"/>
        </w:rPr>
        <w:t xml:space="preserve"> Kosińskie</w:t>
      </w:r>
      <w:r w:rsidR="003656C5">
        <w:rPr>
          <w:rFonts w:ascii="Calibri" w:hAnsi="Calibri"/>
          <w:sz w:val="22"/>
          <w:szCs w:val="22"/>
        </w:rPr>
        <w:t>j</w:t>
      </w:r>
      <w:r w:rsidR="00236C59">
        <w:rPr>
          <w:rFonts w:ascii="Calibri" w:hAnsi="Calibri"/>
          <w:sz w:val="22"/>
          <w:szCs w:val="22"/>
        </w:rPr>
        <w:t xml:space="preserve">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4F3299AE" w14:textId="0A7E7EBE" w:rsidR="006A7F9F" w:rsidRPr="006F415D" w:rsidRDefault="00773BB7" w:rsidP="006F415D">
      <w:pPr>
        <w:numPr>
          <w:ilvl w:val="0"/>
          <w:numId w:val="5"/>
        </w:numPr>
        <w:spacing w:line="360" w:lineRule="auto"/>
        <w:jc w:val="both"/>
        <w:rPr>
          <w:rFonts w:ascii="Calibri" w:hAnsi="Calibri"/>
          <w:sz w:val="22"/>
          <w:szCs w:val="22"/>
        </w:rPr>
      </w:pPr>
      <w:r w:rsidRPr="00903A0D">
        <w:rPr>
          <w:rFonts w:ascii="Calibri" w:hAnsi="Calibri"/>
          <w:sz w:val="22"/>
          <w:szCs w:val="22"/>
        </w:rPr>
        <w:t xml:space="preserve">syndyku, należy przez to rozumieć syndyka masy upadłości </w:t>
      </w:r>
      <w:r w:rsidR="003656C5">
        <w:rPr>
          <w:rFonts w:ascii="Calibri" w:hAnsi="Calibri"/>
          <w:sz w:val="22"/>
          <w:szCs w:val="22"/>
        </w:rPr>
        <w:t>Iwony</w:t>
      </w:r>
      <w:r w:rsidR="00236C59">
        <w:rPr>
          <w:rFonts w:ascii="Calibri" w:hAnsi="Calibri"/>
          <w:sz w:val="22"/>
          <w:szCs w:val="22"/>
        </w:rPr>
        <w:t xml:space="preserve"> Kosińskie</w:t>
      </w:r>
      <w:r w:rsidR="003656C5">
        <w:rPr>
          <w:rFonts w:ascii="Calibri" w:hAnsi="Calibri"/>
          <w:sz w:val="22"/>
          <w:szCs w:val="22"/>
        </w:rPr>
        <w:t>j</w:t>
      </w:r>
      <w:r w:rsidR="00236C59">
        <w:rPr>
          <w:rFonts w:ascii="Calibri" w:hAnsi="Calibri"/>
          <w:sz w:val="22"/>
          <w:szCs w:val="22"/>
        </w:rPr>
        <w:t xml:space="preserve"> </w:t>
      </w:r>
      <w:r w:rsidRPr="00903A0D">
        <w:rPr>
          <w:rFonts w:ascii="Calibri" w:hAnsi="Calibri"/>
          <w:sz w:val="22"/>
          <w:szCs w:val="22"/>
        </w:rPr>
        <w:t>w upadłości</w:t>
      </w:r>
      <w:r w:rsidR="00304355">
        <w:rPr>
          <w:rFonts w:ascii="Calibri" w:hAnsi="Calibri"/>
          <w:sz w:val="22"/>
          <w:szCs w:val="22"/>
        </w:rPr>
        <w:t xml:space="preserve"> ustanowionego do pełnienia funkcji na mocy </w:t>
      </w:r>
      <w:r w:rsidR="00304355" w:rsidRPr="00304355">
        <w:rPr>
          <w:rFonts w:ascii="Calibri" w:hAnsi="Calibri"/>
          <w:sz w:val="22"/>
          <w:szCs w:val="22"/>
        </w:rPr>
        <w:t>postanowieni</w:t>
      </w:r>
      <w:r w:rsidR="00304355">
        <w:rPr>
          <w:rFonts w:ascii="Calibri" w:hAnsi="Calibri"/>
          <w:sz w:val="22"/>
          <w:szCs w:val="22"/>
        </w:rPr>
        <w:t xml:space="preserve">a </w:t>
      </w:r>
      <w:r w:rsidR="00304355" w:rsidRPr="00304355">
        <w:rPr>
          <w:rFonts w:ascii="Calibri" w:hAnsi="Calibri"/>
          <w:sz w:val="22"/>
          <w:szCs w:val="22"/>
        </w:rPr>
        <w:t>Sąd</w:t>
      </w:r>
      <w:r w:rsidR="00304355">
        <w:rPr>
          <w:rFonts w:ascii="Calibri" w:hAnsi="Calibri"/>
          <w:sz w:val="22"/>
          <w:szCs w:val="22"/>
        </w:rPr>
        <w:t>u</w:t>
      </w:r>
      <w:r w:rsidR="00304355" w:rsidRPr="00304355">
        <w:rPr>
          <w:rFonts w:ascii="Calibri" w:hAnsi="Calibri"/>
          <w:sz w:val="22"/>
          <w:szCs w:val="22"/>
        </w:rPr>
        <w:t xml:space="preserve"> Rejonow</w:t>
      </w:r>
      <w:r w:rsidR="00304355">
        <w:rPr>
          <w:rFonts w:ascii="Calibri" w:hAnsi="Calibri"/>
          <w:sz w:val="22"/>
          <w:szCs w:val="22"/>
        </w:rPr>
        <w:t>ego</w:t>
      </w:r>
      <w:r w:rsidR="00304355" w:rsidRPr="00304355">
        <w:rPr>
          <w:rFonts w:ascii="Calibri" w:hAnsi="Calibri"/>
          <w:sz w:val="22"/>
          <w:szCs w:val="22"/>
        </w:rPr>
        <w:t xml:space="preserve"> </w:t>
      </w:r>
      <w:r w:rsidR="00236C59">
        <w:rPr>
          <w:rFonts w:ascii="Calibri" w:hAnsi="Calibri"/>
          <w:sz w:val="22"/>
          <w:szCs w:val="22"/>
        </w:rPr>
        <w:t>dla m.st. Warszawy w Warszawie</w:t>
      </w:r>
      <w:r w:rsidR="00304355" w:rsidRPr="00304355">
        <w:rPr>
          <w:rFonts w:ascii="Calibri" w:hAnsi="Calibri"/>
          <w:sz w:val="22"/>
          <w:szCs w:val="22"/>
        </w:rPr>
        <w:t xml:space="preserve">, </w:t>
      </w:r>
      <w:r w:rsidR="00236C59">
        <w:rPr>
          <w:rFonts w:ascii="Calibri" w:hAnsi="Calibri"/>
          <w:sz w:val="22"/>
          <w:szCs w:val="22"/>
        </w:rPr>
        <w:t>X</w:t>
      </w:r>
      <w:r w:rsidR="00304355" w:rsidRPr="00304355">
        <w:rPr>
          <w:rFonts w:ascii="Calibri" w:hAnsi="Calibri"/>
          <w:sz w:val="22"/>
          <w:szCs w:val="22"/>
        </w:rPr>
        <w:t>IX Wydział</w:t>
      </w:r>
      <w:r w:rsidR="00304355">
        <w:rPr>
          <w:rFonts w:ascii="Calibri" w:hAnsi="Calibri"/>
          <w:sz w:val="22"/>
          <w:szCs w:val="22"/>
        </w:rPr>
        <w:t>u</w:t>
      </w:r>
      <w:r w:rsidR="00304355" w:rsidRPr="00304355">
        <w:rPr>
          <w:rFonts w:ascii="Calibri" w:hAnsi="Calibri"/>
          <w:sz w:val="22"/>
          <w:szCs w:val="22"/>
        </w:rPr>
        <w:t xml:space="preserve"> Gospodarcz</w:t>
      </w:r>
      <w:r w:rsidR="00304355">
        <w:rPr>
          <w:rFonts w:ascii="Calibri" w:hAnsi="Calibri"/>
          <w:sz w:val="22"/>
          <w:szCs w:val="22"/>
        </w:rPr>
        <w:t>ego</w:t>
      </w:r>
      <w:r w:rsidR="00304355" w:rsidRPr="00304355">
        <w:rPr>
          <w:rFonts w:ascii="Calibri" w:hAnsi="Calibri"/>
          <w:sz w:val="22"/>
          <w:szCs w:val="22"/>
        </w:rPr>
        <w:t xml:space="preserve"> dla spraw upadłościowych i restrukturyzacyjnych </w:t>
      </w:r>
      <w:r w:rsidR="00304355">
        <w:rPr>
          <w:rFonts w:ascii="Calibri" w:hAnsi="Calibri"/>
          <w:sz w:val="22"/>
          <w:szCs w:val="22"/>
        </w:rPr>
        <w:t xml:space="preserve">z </w:t>
      </w:r>
      <w:r w:rsidR="00304355" w:rsidRPr="00304355">
        <w:rPr>
          <w:rFonts w:ascii="Calibri" w:hAnsi="Calibri"/>
          <w:sz w:val="22"/>
          <w:szCs w:val="22"/>
        </w:rPr>
        <w:t xml:space="preserve">dnia </w:t>
      </w:r>
      <w:r w:rsidR="00236C59">
        <w:rPr>
          <w:rFonts w:ascii="Calibri" w:hAnsi="Calibri"/>
          <w:sz w:val="22"/>
          <w:szCs w:val="22"/>
        </w:rPr>
        <w:t xml:space="preserve">7 maja </w:t>
      </w:r>
      <w:r w:rsidR="00304355" w:rsidRPr="00304355">
        <w:rPr>
          <w:rFonts w:ascii="Calibri" w:hAnsi="Calibri"/>
          <w:sz w:val="22"/>
          <w:szCs w:val="22"/>
        </w:rPr>
        <w:t>2021 roku</w:t>
      </w:r>
      <w:r w:rsidR="00304355">
        <w:rPr>
          <w:rFonts w:ascii="Calibri" w:hAnsi="Calibri"/>
          <w:sz w:val="22"/>
          <w:szCs w:val="22"/>
        </w:rPr>
        <w:t>,</w:t>
      </w:r>
      <w:r w:rsidR="00304355" w:rsidRPr="00304355">
        <w:rPr>
          <w:rFonts w:ascii="Calibri" w:hAnsi="Calibri"/>
          <w:sz w:val="22"/>
          <w:szCs w:val="22"/>
        </w:rPr>
        <w:t xml:space="preserve"> wydan</w:t>
      </w:r>
      <w:r w:rsidR="00304355">
        <w:rPr>
          <w:rFonts w:ascii="Calibri" w:hAnsi="Calibri"/>
          <w:sz w:val="22"/>
          <w:szCs w:val="22"/>
        </w:rPr>
        <w:t>ego</w:t>
      </w:r>
      <w:r w:rsidR="00304355" w:rsidRPr="00304355">
        <w:rPr>
          <w:rFonts w:ascii="Calibri" w:hAnsi="Calibri"/>
          <w:sz w:val="22"/>
          <w:szCs w:val="22"/>
        </w:rPr>
        <w:t xml:space="preserve"> w sprawie o sygn. akt </w:t>
      </w:r>
      <w:r w:rsidR="00236C59">
        <w:rPr>
          <w:rFonts w:ascii="Calibri" w:hAnsi="Calibri"/>
          <w:sz w:val="22"/>
          <w:szCs w:val="22"/>
        </w:rPr>
        <w:t>X</w:t>
      </w:r>
      <w:r w:rsidR="00304355" w:rsidRPr="00304355">
        <w:rPr>
          <w:rFonts w:ascii="Calibri" w:hAnsi="Calibri"/>
          <w:sz w:val="22"/>
          <w:szCs w:val="22"/>
        </w:rPr>
        <w:t xml:space="preserve">IX GU </w:t>
      </w:r>
      <w:r w:rsidR="00236C59">
        <w:rPr>
          <w:rFonts w:ascii="Calibri" w:hAnsi="Calibri"/>
          <w:sz w:val="22"/>
          <w:szCs w:val="22"/>
        </w:rPr>
        <w:t>170</w:t>
      </w:r>
      <w:r w:rsidR="000E5203">
        <w:rPr>
          <w:rFonts w:ascii="Calibri" w:hAnsi="Calibri"/>
          <w:sz w:val="22"/>
          <w:szCs w:val="22"/>
        </w:rPr>
        <w:t>1</w:t>
      </w:r>
      <w:r w:rsidR="00304355" w:rsidRPr="00304355">
        <w:rPr>
          <w:rFonts w:ascii="Calibri" w:hAnsi="Calibri"/>
          <w:sz w:val="22"/>
          <w:szCs w:val="22"/>
        </w:rPr>
        <w:t>/20</w:t>
      </w:r>
      <w:r w:rsidR="00236C59">
        <w:rPr>
          <w:rFonts w:ascii="Calibri" w:hAnsi="Calibri"/>
          <w:sz w:val="22"/>
          <w:szCs w:val="22"/>
        </w:rPr>
        <w:t>,</w:t>
      </w:r>
    </w:p>
    <w:p w14:paraId="609DF5E6" w14:textId="35BAC3C8" w:rsidR="00903A0D" w:rsidRPr="006F415D" w:rsidRDefault="00A251F4" w:rsidP="00174E42">
      <w:pPr>
        <w:pStyle w:val="Akapitzlist"/>
        <w:numPr>
          <w:ilvl w:val="0"/>
          <w:numId w:val="27"/>
        </w:numPr>
        <w:spacing w:line="360" w:lineRule="auto"/>
        <w:jc w:val="both"/>
        <w:rPr>
          <w:rFonts w:asciiTheme="minorHAnsi" w:hAnsiTheme="minorHAnsi"/>
          <w:sz w:val="22"/>
          <w:szCs w:val="22"/>
        </w:rPr>
      </w:pPr>
      <w:r>
        <w:rPr>
          <w:rFonts w:asciiTheme="minorHAnsi" w:hAnsiTheme="minorHAnsi"/>
          <w:color w:val="000000"/>
          <w:sz w:val="22"/>
          <w:szCs w:val="22"/>
        </w:rPr>
        <w:t>przedmiocie</w:t>
      </w:r>
      <w:r w:rsidR="00666BED" w:rsidRPr="006F415D">
        <w:rPr>
          <w:rFonts w:asciiTheme="minorHAnsi" w:hAnsiTheme="minorHAnsi"/>
          <w:color w:val="000000"/>
          <w:sz w:val="22"/>
          <w:szCs w:val="22"/>
        </w:rPr>
        <w:t xml:space="preserve"> sprzedaży</w:t>
      </w:r>
      <w:r>
        <w:rPr>
          <w:rFonts w:asciiTheme="minorHAnsi" w:hAnsiTheme="minorHAnsi"/>
          <w:color w:val="000000"/>
          <w:sz w:val="22"/>
          <w:szCs w:val="22"/>
        </w:rPr>
        <w:t>, należy przez to rozumieć</w:t>
      </w:r>
      <w:r w:rsidR="00666BED" w:rsidRPr="006F415D">
        <w:rPr>
          <w:rFonts w:asciiTheme="minorHAnsi" w:hAnsiTheme="minorHAnsi"/>
          <w:color w:val="000000"/>
          <w:sz w:val="22"/>
          <w:szCs w:val="22"/>
        </w:rPr>
        <w:t xml:space="preserve"> </w:t>
      </w:r>
      <w:r w:rsidR="00236C59" w:rsidRPr="00236C59">
        <w:rPr>
          <w:rFonts w:asciiTheme="minorHAnsi" w:hAnsiTheme="minorHAnsi"/>
          <w:color w:val="000000"/>
          <w:sz w:val="22"/>
          <w:szCs w:val="22"/>
        </w:rPr>
        <w:t xml:space="preserve">udział w wysokości </w:t>
      </w:r>
      <w:r w:rsidR="000E5203">
        <w:rPr>
          <w:rFonts w:asciiTheme="minorHAnsi" w:hAnsiTheme="minorHAnsi"/>
          <w:color w:val="000000"/>
          <w:sz w:val="22"/>
          <w:szCs w:val="22"/>
        </w:rPr>
        <w:t>4</w:t>
      </w:r>
      <w:r w:rsidR="00236C59" w:rsidRPr="00236C59">
        <w:rPr>
          <w:rFonts w:asciiTheme="minorHAnsi" w:hAnsiTheme="minorHAnsi"/>
          <w:color w:val="000000"/>
          <w:sz w:val="22"/>
          <w:szCs w:val="22"/>
        </w:rPr>
        <w:t>/6 prawa własności nieruchomości gruntowej o powierzchni 1250 m2 zabudowanej budynkiem mieszkalnym jednorodzinnym w zabudowie wolnostojącej, stanowiącej dz. ew. nr 307 z obrębu 0042, posadowionej w Kobyłce, pow. wołomiński, przy ul. Reymonta 15, dla której to nieruchomości Sąd Rejonowy w Wołominie, IV Wydział Ksiąg Wieczystych prowadzi księgę wieczystą o nr WA1W/00021765/5</w:t>
      </w:r>
      <w:r w:rsidR="00304355" w:rsidRPr="00304355">
        <w:rPr>
          <w:rFonts w:asciiTheme="minorHAnsi" w:hAnsiTheme="minorHAnsi"/>
          <w:color w:val="000000"/>
          <w:sz w:val="22"/>
          <w:szCs w:val="22"/>
        </w:rPr>
        <w:t xml:space="preserve"> </w:t>
      </w:r>
      <w:r w:rsidR="00903A0D" w:rsidRPr="006F415D">
        <w:rPr>
          <w:rFonts w:asciiTheme="minorHAnsi" w:hAnsiTheme="minorHAnsi" w:cstheme="minorHAnsi"/>
          <w:color w:val="000000" w:themeColor="text1"/>
          <w:sz w:val="22"/>
          <w:szCs w:val="22"/>
        </w:rPr>
        <w:t>(dalej zwan</w:t>
      </w:r>
      <w:r w:rsidR="00304355">
        <w:rPr>
          <w:rFonts w:asciiTheme="minorHAnsi" w:hAnsiTheme="minorHAnsi" w:cstheme="minorHAnsi"/>
          <w:color w:val="000000" w:themeColor="text1"/>
          <w:sz w:val="22"/>
          <w:szCs w:val="22"/>
        </w:rPr>
        <w:t>a</w:t>
      </w:r>
      <w:r w:rsidR="00903A0D" w:rsidRPr="006F415D">
        <w:rPr>
          <w:rFonts w:asciiTheme="minorHAnsi" w:hAnsiTheme="minorHAnsi" w:cstheme="minorHAnsi"/>
          <w:color w:val="000000" w:themeColor="text1"/>
          <w:sz w:val="22"/>
          <w:szCs w:val="22"/>
        </w:rPr>
        <w:t xml:space="preserve"> </w:t>
      </w:r>
      <w:r w:rsidR="00304355">
        <w:rPr>
          <w:rFonts w:asciiTheme="minorHAnsi" w:hAnsiTheme="minorHAnsi" w:cstheme="minorHAnsi"/>
          <w:color w:val="000000" w:themeColor="text1"/>
          <w:sz w:val="22"/>
          <w:szCs w:val="22"/>
        </w:rPr>
        <w:t xml:space="preserve">również </w:t>
      </w:r>
      <w:r w:rsidR="00903A0D" w:rsidRPr="006F415D">
        <w:rPr>
          <w:rFonts w:asciiTheme="minorHAnsi" w:hAnsiTheme="minorHAnsi" w:cstheme="minorHAnsi"/>
          <w:color w:val="000000" w:themeColor="text1"/>
          <w:sz w:val="22"/>
          <w:szCs w:val="22"/>
        </w:rPr>
        <w:t>jako „</w:t>
      </w:r>
      <w:r w:rsidR="00304355">
        <w:rPr>
          <w:rFonts w:asciiTheme="minorHAnsi" w:hAnsiTheme="minorHAnsi" w:cstheme="minorHAnsi"/>
          <w:color w:val="000000" w:themeColor="text1"/>
          <w:sz w:val="22"/>
          <w:szCs w:val="22"/>
        </w:rPr>
        <w:t>Nieruchomość</w:t>
      </w:r>
      <w:r w:rsidR="00903A0D" w:rsidRPr="006F415D">
        <w:rPr>
          <w:rFonts w:asciiTheme="minorHAnsi" w:hAnsiTheme="minorHAnsi" w:cstheme="minorHAnsi"/>
          <w:color w:val="000000" w:themeColor="text1"/>
          <w:sz w:val="22"/>
          <w:szCs w:val="22"/>
        </w:rPr>
        <w:t>”).</w:t>
      </w:r>
    </w:p>
    <w:p w14:paraId="4AC739BE" w14:textId="39A8B303"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304355">
        <w:rPr>
          <w:rFonts w:asciiTheme="minorHAnsi" w:hAnsiTheme="minorHAnsi" w:cstheme="minorHAnsi"/>
          <w:sz w:val="22"/>
          <w:szCs w:val="22"/>
        </w:rPr>
        <w:t xml:space="preserve">Małgorzatę </w:t>
      </w:r>
      <w:proofErr w:type="spellStart"/>
      <w:r w:rsidR="00304355">
        <w:rPr>
          <w:rFonts w:asciiTheme="minorHAnsi" w:hAnsiTheme="minorHAnsi" w:cstheme="minorHAnsi"/>
          <w:sz w:val="22"/>
          <w:szCs w:val="22"/>
        </w:rPr>
        <w:t>Dzikoń</w:t>
      </w:r>
      <w:proofErr w:type="spellEnd"/>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236C59">
        <w:rPr>
          <w:rFonts w:asciiTheme="minorHAnsi" w:hAnsiTheme="minorHAnsi" w:cstheme="minorHAnsi"/>
          <w:sz w:val="22"/>
          <w:szCs w:val="22"/>
        </w:rPr>
        <w:t>2</w:t>
      </w:r>
      <w:r w:rsidR="00304355">
        <w:rPr>
          <w:rFonts w:asciiTheme="minorHAnsi" w:hAnsiTheme="minorHAnsi" w:cstheme="minorHAnsi"/>
          <w:sz w:val="22"/>
          <w:szCs w:val="22"/>
        </w:rPr>
        <w:t xml:space="preserve"> lipca </w:t>
      </w:r>
      <w:r w:rsidR="006F415D" w:rsidRPr="00A251F4">
        <w:rPr>
          <w:rFonts w:asciiTheme="minorHAnsi" w:hAnsiTheme="minorHAnsi" w:cstheme="minorHAnsi"/>
          <w:sz w:val="22"/>
          <w:szCs w:val="22"/>
        </w:rPr>
        <w:t>2021</w:t>
      </w:r>
      <w:r w:rsidRPr="00A251F4">
        <w:rPr>
          <w:rFonts w:asciiTheme="minorHAnsi" w:hAnsiTheme="minorHAnsi" w:cstheme="minorHAnsi"/>
          <w:sz w:val="22"/>
          <w:szCs w:val="22"/>
        </w:rPr>
        <w:t xml:space="preserve"> 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do wglądu w biurze syndyka (po uprzednim ustaleniu terminu za pośrednictwem poczty elektronicznej), mieszczącym się przy ul. Marszałkowskiej 9/15 lok. 53., 00-626 w Warszawie,</w:t>
      </w:r>
    </w:p>
    <w:p w14:paraId="23269695" w14:textId="0188372C"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w:t>
      </w:r>
      <w:r w:rsidR="00B3616B">
        <w:rPr>
          <w:rFonts w:ascii="Calibri" w:hAnsi="Calibri"/>
          <w:color w:val="000000"/>
          <w:sz w:val="22"/>
          <w:szCs w:val="22"/>
        </w:rPr>
        <w:t xml:space="preserve">z regulaminem postępowania konkursowego i aukcji oraz </w:t>
      </w:r>
      <w:r w:rsidR="00D30134" w:rsidRPr="00903A0D">
        <w:rPr>
          <w:rFonts w:ascii="Calibri" w:hAnsi="Calibri"/>
          <w:color w:val="000000"/>
          <w:sz w:val="22"/>
          <w:szCs w:val="22"/>
        </w:rPr>
        <w:t xml:space="preserve">ze stanem prawnym </w:t>
      </w:r>
      <w:r w:rsidRPr="00903A0D">
        <w:rPr>
          <w:rFonts w:ascii="Calibri" w:hAnsi="Calibri"/>
          <w:color w:val="000000"/>
          <w:sz w:val="22"/>
          <w:szCs w:val="22"/>
        </w:rPr>
        <w:t>przedmiotu sprzedaży</w:t>
      </w:r>
      <w:r w:rsidR="003166C9" w:rsidRPr="00903A0D">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lastRenderedPageBreak/>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0CFF2C53" w14:textId="2E9B616E" w:rsidR="00771ED5" w:rsidRPr="00903A0D" w:rsidRDefault="00D505E6" w:rsidP="00771ED5">
      <w:pPr>
        <w:widowControl w:val="0"/>
        <w:numPr>
          <w:ilvl w:val="1"/>
          <w:numId w:val="24"/>
        </w:numPr>
        <w:suppressAutoHyphens/>
        <w:spacing w:line="360" w:lineRule="auto"/>
        <w:jc w:val="both"/>
        <w:rPr>
          <w:rFonts w:ascii="Calibri" w:hAnsi="Calibri"/>
          <w:sz w:val="22"/>
          <w:szCs w:val="22"/>
        </w:rPr>
      </w:pPr>
      <w:r w:rsidRPr="00D505E6">
        <w:rPr>
          <w:rFonts w:asciiTheme="minorHAnsi" w:hAnsiTheme="minorHAnsi"/>
          <w:sz w:val="22"/>
          <w:szCs w:val="21"/>
          <w:shd w:val="clear" w:color="auto" w:fill="FFFFFF"/>
        </w:rPr>
        <w:t>Syndyk oraz jego małżonek, wstępny, zstępny, rodzeństwo, osoba pozostająca z nim w stosunku przysposobienia lub małżonek takiej osoby, jak również osoba pozostająca z nim w faktycznym związku, prowadząca z nim wspólnie gospodarstwo domowe,</w:t>
      </w:r>
      <w:r w:rsidRPr="00D505E6">
        <w:rPr>
          <w:sz w:val="22"/>
          <w:szCs w:val="21"/>
          <w:shd w:val="clear" w:color="auto" w:fill="FFFFFF"/>
        </w:rPr>
        <w:t xml:space="preserve"> </w:t>
      </w:r>
      <w:r w:rsidR="00771ED5" w:rsidRPr="00903A0D">
        <w:rPr>
          <w:rFonts w:ascii="Calibri" w:hAnsi="Calibri"/>
          <w:sz w:val="22"/>
          <w:szCs w:val="22"/>
        </w:rPr>
        <w:t>przy czym przeszkody te trwają mimo ustania małżeństwa lub przysposobienia</w:t>
      </w:r>
      <w:r w:rsidR="0034060A">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1D8BF2B4"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0D287C94"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0E5203">
        <w:rPr>
          <w:rFonts w:asciiTheme="minorHAnsi" w:hAnsiTheme="minorHAnsi" w:cstheme="minorHAnsi"/>
          <w:sz w:val="22"/>
          <w:szCs w:val="22"/>
        </w:rPr>
        <w:t>551</w:t>
      </w:r>
      <w:r w:rsidR="00B3616B">
        <w:rPr>
          <w:rFonts w:asciiTheme="minorHAnsi" w:hAnsiTheme="minorHAnsi" w:cstheme="minorHAnsi"/>
          <w:sz w:val="22"/>
          <w:szCs w:val="22"/>
        </w:rPr>
        <w:t>.000,00</w:t>
      </w:r>
      <w:r w:rsidRPr="008B5208">
        <w:rPr>
          <w:rFonts w:asciiTheme="minorHAnsi" w:hAnsiTheme="minorHAnsi" w:cstheme="minorHAnsi"/>
          <w:sz w:val="22"/>
          <w:szCs w:val="22"/>
        </w:rPr>
        <w:t xml:space="preserve"> zł (</w:t>
      </w:r>
      <w:r w:rsidR="000E5203">
        <w:rPr>
          <w:rFonts w:asciiTheme="minorHAnsi" w:hAnsiTheme="minorHAnsi" w:cstheme="minorHAnsi"/>
          <w:sz w:val="22"/>
          <w:szCs w:val="22"/>
        </w:rPr>
        <w:t xml:space="preserve">pięćset pięćdziesiąt jeden </w:t>
      </w:r>
      <w:r w:rsidR="00B3616B">
        <w:rPr>
          <w:rFonts w:asciiTheme="minorHAnsi" w:hAnsiTheme="minorHAnsi" w:cstheme="minorHAnsi"/>
          <w:sz w:val="22"/>
          <w:szCs w:val="22"/>
        </w:rPr>
        <w:t xml:space="preserve">tysięcy </w:t>
      </w:r>
      <w:r w:rsidRPr="008B5208">
        <w:rPr>
          <w:rFonts w:asciiTheme="minorHAnsi" w:hAnsiTheme="minorHAnsi" w:cstheme="minorHAnsi"/>
          <w:sz w:val="22"/>
          <w:szCs w:val="22"/>
        </w:rPr>
        <w:t>00/100 złotych)</w:t>
      </w:r>
      <w:r w:rsidR="00174E42">
        <w:rPr>
          <w:rFonts w:asciiTheme="minorHAnsi" w:hAnsiTheme="minorHAnsi" w:cstheme="minorHAnsi"/>
          <w:sz w:val="22"/>
          <w:szCs w:val="22"/>
        </w:rPr>
        <w:t>.</w:t>
      </w:r>
    </w:p>
    <w:p w14:paraId="7860B9DF" w14:textId="031DF9B2"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Monitorze Sądowym i Gospodarczym oraz na co najmniej trzech portalach internetowych.</w:t>
      </w:r>
      <w:r w:rsidR="00EB75D5">
        <w:rPr>
          <w:rFonts w:ascii="Calibri" w:hAnsi="Calibri"/>
          <w:sz w:val="22"/>
          <w:szCs w:val="22"/>
        </w:rPr>
        <w:t xml:space="preserve"> O postępowaniu konkursowym dodatkowo syndyk zawiadomi w dowolnej formie osoby, które wedle jego oceny mogą być zainteresowane nabyciem przedmiotu postępowania.</w:t>
      </w:r>
    </w:p>
    <w:p w14:paraId="31C7962D" w14:textId="3A36F5F4"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na adres: Biuro Syndyka, ul. Marszałkowska 9/15 lok. 53, 00-626 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Decydująca jest data wpływu oferty do Biura Syndyka. Oferta, która wpłynęła po terminie nie </w:t>
      </w:r>
      <w:r w:rsidRPr="00903A0D">
        <w:rPr>
          <w:rFonts w:ascii="Calibri" w:eastAsia="TimesNewRoman" w:hAnsi="Calibri"/>
          <w:sz w:val="22"/>
          <w:szCs w:val="22"/>
        </w:rPr>
        <w:lastRenderedPageBreak/>
        <w:t>będzie rozpatrywana.</w:t>
      </w:r>
    </w:p>
    <w:p w14:paraId="5ABDD879" w14:textId="73BF0BD6"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sidR="00B3616B">
        <w:rPr>
          <w:rFonts w:asciiTheme="minorHAnsi" w:eastAsia="TimesNewRoman" w:hAnsiTheme="minorHAnsi" w:cstheme="minorHAnsi"/>
          <w:sz w:val="22"/>
          <w:szCs w:val="22"/>
        </w:rPr>
        <w:t>X</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0E5203">
        <w:rPr>
          <w:rFonts w:asciiTheme="minorHAnsi" w:eastAsia="TimesNewRoman" w:hAnsiTheme="minorHAnsi" w:cstheme="minorHAnsi"/>
          <w:sz w:val="22"/>
          <w:szCs w:val="22"/>
        </w:rPr>
        <w:t>529</w:t>
      </w:r>
      <w:r w:rsidR="00FA4D79">
        <w:rPr>
          <w:rFonts w:asciiTheme="minorHAnsi" w:eastAsia="TimesNewRoman" w:hAnsiTheme="minorHAnsi" w:cstheme="minorHAnsi"/>
          <w:sz w:val="22"/>
          <w:szCs w:val="22"/>
        </w:rPr>
        <w:t>/2</w:t>
      </w:r>
      <w:r w:rsidR="005C3E01">
        <w:rPr>
          <w:rFonts w:asciiTheme="minorHAnsi" w:eastAsia="TimesNewRoman" w:hAnsiTheme="minorHAnsi" w:cstheme="minorHAnsi"/>
          <w:sz w:val="22"/>
          <w:szCs w:val="22"/>
        </w:rPr>
        <w:t>1</w:t>
      </w:r>
      <w:r w:rsidRPr="008B5208">
        <w:rPr>
          <w:rFonts w:asciiTheme="minorHAnsi" w:eastAsia="TimesNewRoman" w:hAnsiTheme="minorHAnsi" w:cstheme="minorHAnsi"/>
          <w:sz w:val="22"/>
          <w:szCs w:val="22"/>
        </w:rPr>
        <w:t xml:space="preserve"> 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0E5203">
        <w:rPr>
          <w:rFonts w:asciiTheme="minorHAnsi" w:hAnsiTheme="minorHAnsi" w:cstheme="minorHAnsi"/>
          <w:sz w:val="22"/>
          <w:szCs w:val="22"/>
        </w:rPr>
        <w:t>Iwony</w:t>
      </w:r>
      <w:r w:rsidR="00B3616B">
        <w:rPr>
          <w:rFonts w:asciiTheme="minorHAnsi" w:hAnsiTheme="minorHAnsi" w:cstheme="minorHAnsi"/>
          <w:sz w:val="22"/>
          <w:szCs w:val="22"/>
        </w:rPr>
        <w:t xml:space="preserve"> Kosińskie</w:t>
      </w:r>
      <w:r w:rsidR="000E5203">
        <w:rPr>
          <w:rFonts w:asciiTheme="minorHAnsi" w:hAnsiTheme="minorHAnsi" w:cstheme="minorHAnsi"/>
          <w:sz w:val="22"/>
          <w:szCs w:val="22"/>
        </w:rPr>
        <w:t>j</w:t>
      </w:r>
      <w:r w:rsidR="00B3616B">
        <w:rPr>
          <w:rFonts w:asciiTheme="minorHAnsi" w:hAnsiTheme="minorHAnsi" w:cstheme="minorHAnsi"/>
          <w:sz w:val="22"/>
          <w:szCs w:val="22"/>
        </w:rPr>
        <w:t xml:space="preserve"> – KOBYŁKA</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1443702D"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Dowód wpłaty wadium na wskazany rachunek bankowy.</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4AA4B1E4"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Wskazanie numeru rachunku bankowego, na które ma zostać zwrócone wadium w przypadku nie wybrania oferty.</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0C121063" w14:textId="540ADDFD"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lastRenderedPageBreak/>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05E3D6BE" w14:textId="5A67125A" w:rsidR="00903A0D" w:rsidRPr="00903A0D" w:rsidRDefault="00903A0D" w:rsidP="00903A0D">
      <w:pPr>
        <w:pStyle w:val="Akapitzlist"/>
        <w:widowControl w:val="0"/>
        <w:numPr>
          <w:ilvl w:val="0"/>
          <w:numId w:val="25"/>
        </w:numPr>
        <w:suppressAutoHyphens/>
        <w:spacing w:line="360" w:lineRule="auto"/>
        <w:contextualSpacing/>
        <w:jc w:val="both"/>
        <w:rPr>
          <w:rFonts w:asciiTheme="minorHAnsi" w:hAnsiTheme="minorHAnsi" w:cstheme="minorHAnsi"/>
          <w:sz w:val="22"/>
          <w:szCs w:val="22"/>
          <w:u w:val="single"/>
        </w:rPr>
      </w:pPr>
      <w:r w:rsidRPr="00903A0D">
        <w:rPr>
          <w:rFonts w:asciiTheme="minorHAnsi" w:hAnsiTheme="minorHAnsi" w:cstheme="minorHAnsi"/>
          <w:sz w:val="22"/>
          <w:szCs w:val="22"/>
          <w:u w:val="single"/>
        </w:rPr>
        <w:t xml:space="preserve">Syndyk masy upadłości, zastrzega sobie prawo do dopuszczenia wedle własnego uznania oferty zawierającej braki formalne w zakresie wskazanym w pkt. 6 lit a, b, d, i, j, k, m, n powyżej, </w:t>
      </w:r>
      <w:r w:rsidRPr="00903A0D">
        <w:rPr>
          <w:rFonts w:ascii="Calibri" w:hAnsi="Calibri"/>
          <w:sz w:val="22"/>
          <w:szCs w:val="22"/>
          <w:u w:val="single"/>
        </w:rPr>
        <w:t>pod warunkiem uzupełnienia braków podczas postępowania w przedmiocie otwarcia ofert.</w:t>
      </w:r>
    </w:p>
    <w:p w14:paraId="3BD3CE36" w14:textId="479ABE51" w:rsidR="006A7F9F" w:rsidRPr="00903A0D" w:rsidRDefault="006A7F9F" w:rsidP="00992A14">
      <w:pPr>
        <w:spacing w:line="360" w:lineRule="auto"/>
        <w:jc w:val="both"/>
        <w:rPr>
          <w:rFonts w:ascii="Calibri" w:hAnsi="Calibri"/>
          <w:sz w:val="22"/>
          <w:szCs w:val="22"/>
        </w:rPr>
      </w:pP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166F3C84" w14:textId="029CC4BF" w:rsidR="00992A14"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Wadium</w:t>
      </w:r>
    </w:p>
    <w:p w14:paraId="53347ACC" w14:textId="77777777" w:rsidR="000F45A5" w:rsidRPr="00903A0D" w:rsidRDefault="000F45A5" w:rsidP="00992A14">
      <w:pPr>
        <w:pStyle w:val="Akapitzlist"/>
        <w:spacing w:line="360" w:lineRule="auto"/>
        <w:ind w:left="0"/>
        <w:jc w:val="center"/>
        <w:rPr>
          <w:rFonts w:ascii="Calibri" w:hAnsi="Calibri"/>
          <w:sz w:val="22"/>
          <w:szCs w:val="22"/>
        </w:rPr>
      </w:pPr>
    </w:p>
    <w:p w14:paraId="781E15F2" w14:textId="196B5106" w:rsidR="00AF2C94" w:rsidRPr="00AF2C94" w:rsidRDefault="00903A0D" w:rsidP="00AF2C94">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Warunkiem uczestnictwa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jest wpłacenie wadium</w:t>
      </w:r>
      <w:r w:rsidR="00AF2C94">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 xml:space="preserve">w wysokości </w:t>
      </w:r>
      <w:r w:rsidR="000E5203">
        <w:rPr>
          <w:rFonts w:asciiTheme="minorHAnsi" w:eastAsia="TimesNewRoman" w:hAnsiTheme="minorHAnsi" w:cstheme="minorHAnsi"/>
          <w:sz w:val="22"/>
          <w:szCs w:val="22"/>
        </w:rPr>
        <w:t>55</w:t>
      </w:r>
      <w:r w:rsidR="00B3616B">
        <w:rPr>
          <w:rFonts w:asciiTheme="minorHAnsi" w:eastAsia="TimesNewRoman" w:hAnsiTheme="minorHAnsi" w:cstheme="minorHAnsi"/>
          <w:sz w:val="22"/>
          <w:szCs w:val="22"/>
        </w:rPr>
        <w:t>.000</w:t>
      </w:r>
      <w:r w:rsidR="005C3E01">
        <w:rPr>
          <w:rFonts w:asciiTheme="minorHAnsi" w:eastAsia="TimesNewRoman" w:hAnsiTheme="minorHAnsi" w:cstheme="minorHAnsi"/>
          <w:sz w:val="22"/>
          <w:szCs w:val="22"/>
        </w:rPr>
        <w:t>,00</w:t>
      </w:r>
      <w:r w:rsidRPr="00AF2C94">
        <w:rPr>
          <w:rFonts w:asciiTheme="minorHAnsi" w:eastAsia="TimesNewRoman" w:hAnsiTheme="minorHAnsi" w:cstheme="minorHAnsi"/>
          <w:sz w:val="22"/>
          <w:szCs w:val="22"/>
        </w:rPr>
        <w:t xml:space="preserve"> zł (słownie: </w:t>
      </w:r>
      <w:r w:rsidR="000E5203">
        <w:rPr>
          <w:rFonts w:asciiTheme="minorHAnsi" w:eastAsia="TimesNewRoman" w:hAnsiTheme="minorHAnsi" w:cstheme="minorHAnsi"/>
          <w:sz w:val="22"/>
          <w:szCs w:val="22"/>
        </w:rPr>
        <w:t xml:space="preserve">pięćdziesiąt pięć </w:t>
      </w:r>
      <w:r w:rsidR="00EB75D5">
        <w:rPr>
          <w:rFonts w:asciiTheme="minorHAnsi" w:eastAsia="TimesNewRoman" w:hAnsiTheme="minorHAnsi" w:cstheme="minorHAnsi"/>
          <w:sz w:val="22"/>
          <w:szCs w:val="22"/>
        </w:rPr>
        <w:t xml:space="preserve">tysięcy </w:t>
      </w:r>
      <w:r w:rsidRPr="00AF2C94">
        <w:rPr>
          <w:rFonts w:asciiTheme="minorHAnsi" w:eastAsia="TimesNewRoman" w:hAnsiTheme="minorHAnsi" w:cstheme="minorHAnsi"/>
          <w:sz w:val="22"/>
          <w:szCs w:val="22"/>
        </w:rPr>
        <w:t>00/100 złotych).</w:t>
      </w:r>
    </w:p>
    <w:p w14:paraId="22D21E45" w14:textId="564FAF85" w:rsidR="00903A0D" w:rsidRPr="008B5208" w:rsidRDefault="00903A0D" w:rsidP="00FA4D79">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Wadium należy wpłacić przelewem na rachunek bankowy masy upadłości</w:t>
      </w:r>
      <w:r w:rsidR="00FA4D79">
        <w:rPr>
          <w:rFonts w:asciiTheme="minorHAnsi" w:eastAsia="TimesNewRoman" w:hAnsiTheme="minorHAnsi" w:cstheme="minorHAnsi"/>
          <w:sz w:val="22"/>
          <w:szCs w:val="22"/>
        </w:rPr>
        <w:t xml:space="preserve"> </w:t>
      </w:r>
      <w:r w:rsidR="000622C9">
        <w:rPr>
          <w:rFonts w:asciiTheme="minorHAnsi" w:eastAsia="TimesNewRoman" w:hAnsiTheme="minorHAnsi" w:cstheme="minorHAnsi"/>
          <w:sz w:val="22"/>
          <w:szCs w:val="22"/>
        </w:rPr>
        <w:t>Iwony</w:t>
      </w:r>
      <w:r w:rsidR="00B3616B">
        <w:rPr>
          <w:rFonts w:asciiTheme="minorHAnsi" w:eastAsia="TimesNewRoman" w:hAnsiTheme="minorHAnsi" w:cstheme="minorHAnsi"/>
          <w:sz w:val="22"/>
          <w:szCs w:val="22"/>
        </w:rPr>
        <w:t xml:space="preserve"> Kosińskie</w:t>
      </w:r>
      <w:r w:rsidR="000622C9">
        <w:rPr>
          <w:rFonts w:asciiTheme="minorHAnsi" w:eastAsia="TimesNewRoman" w:hAnsiTheme="minorHAnsi" w:cstheme="minorHAnsi"/>
          <w:sz w:val="22"/>
          <w:szCs w:val="22"/>
        </w:rPr>
        <w:t>j</w:t>
      </w:r>
      <w:r w:rsidR="00FA4D79">
        <w:rPr>
          <w:rFonts w:asciiTheme="minorHAnsi" w:eastAsia="TimesNewRoman" w:hAnsiTheme="minorHAnsi" w:cstheme="minorHAnsi"/>
          <w:sz w:val="22"/>
          <w:szCs w:val="22"/>
        </w:rPr>
        <w:t xml:space="preserve"> </w:t>
      </w:r>
      <w:r w:rsidRPr="008B5208">
        <w:rPr>
          <w:rFonts w:asciiTheme="minorHAnsi" w:eastAsia="TimesNewRoman" w:hAnsiTheme="minorHAnsi" w:cstheme="minorHAnsi"/>
          <w:sz w:val="22"/>
          <w:szCs w:val="22"/>
        </w:rPr>
        <w:t>w upadłości w banku Santander Bank Polska S.A. o numerze</w:t>
      </w:r>
      <w:r w:rsidR="00C8712C">
        <w:rPr>
          <w:rFonts w:asciiTheme="minorHAnsi" w:eastAsia="TimesNewRoman" w:hAnsiTheme="minorHAnsi" w:cstheme="minorHAnsi"/>
          <w:sz w:val="22"/>
          <w:szCs w:val="22"/>
        </w:rPr>
        <w:t xml:space="preserve"> </w:t>
      </w:r>
      <w:r w:rsidR="000E5203" w:rsidRPr="000E5203">
        <w:rPr>
          <w:rFonts w:asciiTheme="minorHAnsi" w:eastAsia="TimesNewRoman" w:hAnsiTheme="minorHAnsi" w:cstheme="minorHAnsi"/>
          <w:sz w:val="22"/>
          <w:szCs w:val="22"/>
        </w:rPr>
        <w:t>28</w:t>
      </w:r>
      <w:r w:rsidR="000E5203">
        <w:rPr>
          <w:rFonts w:asciiTheme="minorHAnsi" w:eastAsia="TimesNewRoman" w:hAnsiTheme="minorHAnsi" w:cstheme="minorHAnsi"/>
          <w:sz w:val="22"/>
          <w:szCs w:val="22"/>
        </w:rPr>
        <w:t xml:space="preserve"> </w:t>
      </w:r>
      <w:r w:rsidR="000E5203" w:rsidRPr="000E5203">
        <w:rPr>
          <w:rFonts w:asciiTheme="minorHAnsi" w:eastAsia="TimesNewRoman" w:hAnsiTheme="minorHAnsi" w:cstheme="minorHAnsi"/>
          <w:sz w:val="22"/>
          <w:szCs w:val="22"/>
        </w:rPr>
        <w:t>1090</w:t>
      </w:r>
      <w:r w:rsidR="000E5203">
        <w:rPr>
          <w:rFonts w:asciiTheme="minorHAnsi" w:eastAsia="TimesNewRoman" w:hAnsiTheme="minorHAnsi" w:cstheme="minorHAnsi"/>
          <w:sz w:val="22"/>
          <w:szCs w:val="22"/>
        </w:rPr>
        <w:t xml:space="preserve"> </w:t>
      </w:r>
      <w:r w:rsidR="000E5203" w:rsidRPr="000E5203">
        <w:rPr>
          <w:rFonts w:asciiTheme="minorHAnsi" w:eastAsia="TimesNewRoman" w:hAnsiTheme="minorHAnsi" w:cstheme="minorHAnsi"/>
          <w:sz w:val="22"/>
          <w:szCs w:val="22"/>
        </w:rPr>
        <w:t>2590</w:t>
      </w:r>
      <w:r w:rsidR="000E5203">
        <w:rPr>
          <w:rFonts w:asciiTheme="minorHAnsi" w:eastAsia="TimesNewRoman" w:hAnsiTheme="minorHAnsi" w:cstheme="minorHAnsi"/>
          <w:sz w:val="22"/>
          <w:szCs w:val="22"/>
        </w:rPr>
        <w:t xml:space="preserve"> </w:t>
      </w:r>
      <w:r w:rsidR="000E5203" w:rsidRPr="000E5203">
        <w:rPr>
          <w:rFonts w:asciiTheme="minorHAnsi" w:eastAsia="TimesNewRoman" w:hAnsiTheme="minorHAnsi" w:cstheme="minorHAnsi"/>
          <w:sz w:val="22"/>
          <w:szCs w:val="22"/>
        </w:rPr>
        <w:t>0000</w:t>
      </w:r>
      <w:r w:rsidR="000E5203">
        <w:rPr>
          <w:rFonts w:asciiTheme="minorHAnsi" w:eastAsia="TimesNewRoman" w:hAnsiTheme="minorHAnsi" w:cstheme="minorHAnsi"/>
          <w:sz w:val="22"/>
          <w:szCs w:val="22"/>
        </w:rPr>
        <w:t xml:space="preserve"> </w:t>
      </w:r>
      <w:r w:rsidR="000E5203" w:rsidRPr="000E5203">
        <w:rPr>
          <w:rFonts w:asciiTheme="minorHAnsi" w:eastAsia="TimesNewRoman" w:hAnsiTheme="minorHAnsi" w:cstheme="minorHAnsi"/>
          <w:sz w:val="22"/>
          <w:szCs w:val="22"/>
        </w:rPr>
        <w:t>0001</w:t>
      </w:r>
      <w:r w:rsidR="000E5203">
        <w:rPr>
          <w:rFonts w:asciiTheme="minorHAnsi" w:eastAsia="TimesNewRoman" w:hAnsiTheme="minorHAnsi" w:cstheme="minorHAnsi"/>
          <w:sz w:val="22"/>
          <w:szCs w:val="22"/>
        </w:rPr>
        <w:t xml:space="preserve"> </w:t>
      </w:r>
      <w:r w:rsidR="000E5203" w:rsidRPr="000E5203">
        <w:rPr>
          <w:rFonts w:asciiTheme="minorHAnsi" w:eastAsia="TimesNewRoman" w:hAnsiTheme="minorHAnsi" w:cstheme="minorHAnsi"/>
          <w:sz w:val="22"/>
          <w:szCs w:val="22"/>
        </w:rPr>
        <w:t>4816</w:t>
      </w:r>
      <w:r w:rsidR="000E5203">
        <w:rPr>
          <w:rFonts w:asciiTheme="minorHAnsi" w:eastAsia="TimesNewRoman" w:hAnsiTheme="minorHAnsi" w:cstheme="minorHAnsi"/>
          <w:sz w:val="22"/>
          <w:szCs w:val="22"/>
        </w:rPr>
        <w:t xml:space="preserve"> </w:t>
      </w:r>
      <w:r w:rsidR="000E5203" w:rsidRPr="000E5203">
        <w:rPr>
          <w:rFonts w:asciiTheme="minorHAnsi" w:eastAsia="TimesNewRoman" w:hAnsiTheme="minorHAnsi" w:cstheme="minorHAnsi"/>
          <w:sz w:val="22"/>
          <w:szCs w:val="22"/>
        </w:rPr>
        <w:t>3307</w:t>
      </w:r>
      <w:r w:rsidRPr="008B5208">
        <w:rPr>
          <w:rFonts w:asciiTheme="minorHAnsi" w:eastAsia="TimesNewRoman" w:hAnsiTheme="minorHAnsi" w:cstheme="minorHAnsi"/>
          <w:sz w:val="22"/>
          <w:szCs w:val="22"/>
        </w:rPr>
        <w:t xml:space="preserve">, z dopiskiem „Wadium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 sygn. akt. </w:t>
      </w:r>
      <w:r w:rsidR="00B3616B">
        <w:rPr>
          <w:rFonts w:asciiTheme="minorHAnsi" w:eastAsia="TimesNewRoman" w:hAnsiTheme="minorHAnsi" w:cstheme="minorHAnsi"/>
          <w:sz w:val="22"/>
          <w:szCs w:val="22"/>
        </w:rPr>
        <w:t>X</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0E5203">
        <w:rPr>
          <w:rFonts w:asciiTheme="minorHAnsi" w:eastAsia="TimesNewRoman" w:hAnsiTheme="minorHAnsi" w:cstheme="minorHAnsi"/>
          <w:sz w:val="22"/>
          <w:szCs w:val="22"/>
        </w:rPr>
        <w:t>529</w:t>
      </w:r>
      <w:r w:rsidR="00FA4D79">
        <w:rPr>
          <w:rFonts w:asciiTheme="minorHAnsi" w:eastAsia="TimesNewRoman" w:hAnsiTheme="minorHAnsi" w:cstheme="minorHAnsi"/>
          <w:sz w:val="22"/>
          <w:szCs w:val="22"/>
        </w:rPr>
        <w:t>/2</w:t>
      </w:r>
      <w:r w:rsidR="00F81257">
        <w:rPr>
          <w:rFonts w:asciiTheme="minorHAnsi" w:eastAsia="TimesNewRoman" w:hAnsiTheme="minorHAnsi" w:cstheme="minorHAnsi"/>
          <w:sz w:val="22"/>
          <w:szCs w:val="22"/>
        </w:rPr>
        <w:t>1</w:t>
      </w:r>
      <w:r w:rsidR="00EB75D5">
        <w:rPr>
          <w:rFonts w:asciiTheme="minorHAnsi" w:eastAsia="TimesNewRoman" w:hAnsiTheme="minorHAnsi" w:cstheme="minorHAnsi"/>
          <w:sz w:val="22"/>
          <w:szCs w:val="22"/>
        </w:rPr>
        <w:t xml:space="preserve"> </w:t>
      </w:r>
      <w:r w:rsidR="00B3616B">
        <w:rPr>
          <w:rFonts w:asciiTheme="minorHAnsi" w:eastAsia="TimesNewRoman" w:hAnsiTheme="minorHAnsi" w:cstheme="minorHAnsi"/>
          <w:sz w:val="22"/>
          <w:szCs w:val="22"/>
        </w:rPr>
        <w:t>– KOBYŁKA</w:t>
      </w:r>
      <w:r w:rsidR="00EB75D5">
        <w:rPr>
          <w:rFonts w:asciiTheme="minorHAnsi" w:eastAsia="TimesNewRoman" w:hAnsiTheme="minorHAnsi" w:cstheme="minorHAnsi"/>
          <w:sz w:val="22"/>
          <w:szCs w:val="22"/>
        </w:rPr>
        <w:t>”</w:t>
      </w:r>
      <w:r w:rsidRPr="008B5208">
        <w:rPr>
          <w:rFonts w:asciiTheme="minorHAnsi" w:eastAsia="TimesNewRoman" w:hAnsiTheme="minorHAnsi" w:cstheme="minorHAnsi"/>
          <w:sz w:val="22"/>
          <w:szCs w:val="22"/>
        </w:rPr>
        <w:t>” najpóźniej do dnia stanowiącego ostatni dzień terminu wyznaczonego do składania ofert, przy czym liczy się faktyczny termin uznania kwoty w/w wadium na w/w rachun</w:t>
      </w:r>
      <w:r w:rsidR="0034060A">
        <w:rPr>
          <w:rFonts w:asciiTheme="minorHAnsi" w:eastAsia="TimesNewRoman" w:hAnsiTheme="minorHAnsi" w:cstheme="minorHAnsi"/>
          <w:sz w:val="22"/>
          <w:szCs w:val="22"/>
        </w:rPr>
        <w:t>ku</w:t>
      </w:r>
      <w:r w:rsidRPr="008B5208">
        <w:rPr>
          <w:rFonts w:asciiTheme="minorHAnsi" w:eastAsia="TimesNewRoman" w:hAnsiTheme="minorHAnsi" w:cstheme="minorHAnsi"/>
          <w:sz w:val="22"/>
          <w:szCs w:val="22"/>
        </w:rPr>
        <w:t xml:space="preserve"> bankowy</w:t>
      </w:r>
      <w:r w:rsidR="0034060A">
        <w:rPr>
          <w:rFonts w:asciiTheme="minorHAnsi" w:eastAsia="TimesNewRoman" w:hAnsiTheme="minorHAnsi" w:cstheme="minorHAnsi"/>
          <w:sz w:val="22"/>
          <w:szCs w:val="22"/>
        </w:rPr>
        <w:t>m</w:t>
      </w:r>
      <w:r w:rsidRPr="008B5208">
        <w:rPr>
          <w:rFonts w:asciiTheme="minorHAnsi" w:eastAsia="TimesNewRoman" w:hAnsiTheme="minorHAnsi" w:cstheme="minorHAnsi"/>
          <w:sz w:val="22"/>
          <w:szCs w:val="22"/>
        </w:rPr>
        <w:t>.</w:t>
      </w:r>
    </w:p>
    <w:p w14:paraId="4A8CD737" w14:textId="18292A0E" w:rsidR="00992A14" w:rsidRPr="00903A0D" w:rsidRDefault="00992A14" w:rsidP="000F45A5">
      <w:pPr>
        <w:spacing w:line="360" w:lineRule="auto"/>
        <w:ind w:left="709" w:hanging="425"/>
        <w:jc w:val="both"/>
        <w:rPr>
          <w:rFonts w:ascii="Calibri" w:hAnsi="Calibri"/>
          <w:sz w:val="22"/>
          <w:szCs w:val="22"/>
        </w:rPr>
      </w:pPr>
    </w:p>
    <w:p w14:paraId="5732188C" w14:textId="77777777"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 5</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42F96BB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xml:space="preserve">, o godz. </w:t>
      </w:r>
      <w:r w:rsidR="00B3616B">
        <w:rPr>
          <w:rFonts w:ascii="Calibri" w:hAnsi="Calibri"/>
          <w:sz w:val="22"/>
          <w:szCs w:val="22"/>
        </w:rPr>
        <w:t>1</w:t>
      </w:r>
      <w:r w:rsidR="000E5203">
        <w:rPr>
          <w:rFonts w:ascii="Calibri" w:hAnsi="Calibri"/>
          <w:sz w:val="22"/>
          <w:szCs w:val="22"/>
        </w:rPr>
        <w:t>1</w:t>
      </w:r>
      <w:r w:rsidR="00455AAA" w:rsidRPr="00903A0D">
        <w:rPr>
          <w:rFonts w:ascii="Calibri" w:hAnsi="Calibri"/>
          <w:sz w:val="22"/>
          <w:szCs w:val="22"/>
        </w:rPr>
        <w:t>:</w:t>
      </w:r>
      <w:r w:rsidR="000E5203">
        <w:rPr>
          <w:rFonts w:ascii="Calibri" w:hAnsi="Calibri"/>
          <w:sz w:val="22"/>
          <w:szCs w:val="22"/>
        </w:rPr>
        <w:t>2</w:t>
      </w:r>
      <w:r w:rsidR="00455AAA" w:rsidRPr="00903A0D">
        <w:rPr>
          <w:rFonts w:ascii="Calibri" w:hAnsi="Calibri"/>
          <w:sz w:val="22"/>
          <w:szCs w:val="22"/>
        </w:rPr>
        <w:t>0</w:t>
      </w:r>
      <w:r w:rsidRPr="00903A0D">
        <w:rPr>
          <w:rFonts w:ascii="Calibri" w:hAnsi="Calibri"/>
          <w:sz w:val="22"/>
          <w:szCs w:val="22"/>
        </w:rPr>
        <w:t xml:space="preserve"> w Biurze Syndyka przy ul. Marszałkowskiej 9/</w:t>
      </w:r>
      <w:r w:rsidR="00963DD5" w:rsidRPr="00903A0D">
        <w:rPr>
          <w:rFonts w:ascii="Calibri" w:hAnsi="Calibri"/>
          <w:sz w:val="22"/>
          <w:szCs w:val="22"/>
        </w:rPr>
        <w:t>15</w:t>
      </w:r>
      <w:r w:rsidRPr="00903A0D">
        <w:rPr>
          <w:rFonts w:ascii="Calibri" w:hAnsi="Calibri"/>
          <w:sz w:val="22"/>
          <w:szCs w:val="22"/>
        </w:rPr>
        <w:t xml:space="preserve"> lok 53 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5EAAB0B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lastRenderedPageBreak/>
        <w:t>Oferenci zobowiązani są okazać dowody tożsamości oraz dokumenty uprawniające do reprezentacji oferenta oraz posiadane pełnomocnictwa</w:t>
      </w:r>
      <w:r w:rsidR="00897AD8">
        <w:rPr>
          <w:rFonts w:ascii="Calibri" w:hAnsi="Calibri"/>
          <w:sz w:val="22"/>
          <w:szCs w:val="22"/>
        </w:rPr>
        <w:t>.</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0D1487CA" w14:textId="7ADDE21D"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sprawdza czy wadium zostało wpłacone przez oferentów</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72AEDA82"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oraz wpłaty wadium,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0876B1" w:rsidR="00245828" w:rsidRDefault="00245828" w:rsidP="00245828">
      <w:pPr>
        <w:spacing w:line="360" w:lineRule="auto"/>
        <w:jc w:val="both"/>
        <w:rPr>
          <w:rFonts w:ascii="Calibri" w:hAnsi="Calibri"/>
          <w:sz w:val="22"/>
          <w:szCs w:val="22"/>
        </w:rPr>
      </w:pPr>
    </w:p>
    <w:p w14:paraId="3A252EF9" w14:textId="77777777"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6</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6D5D8CD5"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Pr>
          <w:rFonts w:asciiTheme="minorHAnsi" w:hAnsiTheme="minorHAnsi" w:cstheme="minorHAnsi"/>
          <w:sz w:val="22"/>
          <w:szCs w:val="22"/>
        </w:rPr>
        <w:t>1.000,00 zł (jeden tysiąc 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lastRenderedPageBreak/>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77777777"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7</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6A165DA9" w14:textId="2B2E1550" w:rsidR="00992A14" w:rsidRPr="00903A0D" w:rsidRDefault="00455AAA" w:rsidP="00455AAA">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Oferentom</w:t>
      </w:r>
      <w:r w:rsidR="00992A14" w:rsidRPr="00903A0D">
        <w:rPr>
          <w:rFonts w:ascii="Calibri" w:hAnsi="Calibri"/>
          <w:sz w:val="22"/>
          <w:szCs w:val="22"/>
        </w:rPr>
        <w:t xml:space="preserve">, których oferty nie zostały przyjęte przysługuje zwrot wpłaconego wadium w ciągu 7 dni od dnia dokonania wyboru oferenta bez odsetek na rachunek bankowy wskazany przez oferenta w treści oferty, </w:t>
      </w:r>
      <w:r w:rsidRPr="00903A0D">
        <w:rPr>
          <w:rFonts w:ascii="Calibri" w:hAnsi="Calibri"/>
          <w:sz w:val="22"/>
          <w:szCs w:val="22"/>
        </w:rPr>
        <w:t xml:space="preserve">zaś </w:t>
      </w:r>
      <w:r w:rsidR="00992A14" w:rsidRPr="00903A0D">
        <w:rPr>
          <w:rFonts w:ascii="Calibri" w:hAnsi="Calibri"/>
          <w:sz w:val="22"/>
          <w:szCs w:val="22"/>
        </w:rPr>
        <w:t>w przypadku niewskazania przez oferenta numeru rachunku bankowego do zwrotu wadium w treści oferty, wadium zostanie zwrócone na rachunek bankowy z którego została dokonana jego wpłata.</w:t>
      </w:r>
    </w:p>
    <w:p w14:paraId="77140A50" w14:textId="16BAB45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upadłości.</w:t>
      </w:r>
    </w:p>
    <w:p w14:paraId="56DC8ACF" w14:textId="40764F46"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W przypadku gdy oferent, którego wybrał syndyk  będzie uchylał się od podpisania </w:t>
      </w:r>
      <w:bookmarkStart w:id="0" w:name="__DdeLink__8358_3608649674"/>
      <w:r w:rsidRPr="00903A0D">
        <w:rPr>
          <w:rFonts w:ascii="Calibri" w:hAnsi="Calibri"/>
          <w:sz w:val="22"/>
          <w:szCs w:val="22"/>
        </w:rPr>
        <w:t xml:space="preserve">umowy sprzedaży w </w:t>
      </w:r>
      <w:bookmarkEnd w:id="0"/>
      <w:r w:rsidR="00F81257">
        <w:rPr>
          <w:rFonts w:ascii="Calibri" w:hAnsi="Calibri"/>
          <w:sz w:val="22"/>
          <w:szCs w:val="22"/>
        </w:rPr>
        <w:t xml:space="preserve">przepisanej formie </w:t>
      </w:r>
      <w:r w:rsidRPr="00903A0D">
        <w:rPr>
          <w:rFonts w:ascii="Calibri" w:hAnsi="Calibri"/>
          <w:sz w:val="22"/>
          <w:szCs w:val="22"/>
        </w:rPr>
        <w:t>i nie podpisze umowy w terminie określonym w</w:t>
      </w:r>
      <w:r w:rsidR="00455AAA" w:rsidRPr="00903A0D">
        <w:rPr>
          <w:rFonts w:ascii="Calibri" w:hAnsi="Calibri"/>
          <w:sz w:val="22"/>
          <w:szCs w:val="22"/>
        </w:rPr>
        <w:t xml:space="preserve"> § 7 ust. 2 </w:t>
      </w:r>
      <w:r w:rsidRPr="00903A0D">
        <w:rPr>
          <w:rFonts w:ascii="Calibri" w:hAnsi="Calibri"/>
          <w:sz w:val="22"/>
          <w:szCs w:val="22"/>
        </w:rPr>
        <w:t xml:space="preserve"> </w:t>
      </w:r>
      <w:r w:rsidR="00455AAA" w:rsidRPr="00903A0D">
        <w:rPr>
          <w:rFonts w:ascii="Calibri" w:hAnsi="Calibri"/>
          <w:sz w:val="22"/>
          <w:szCs w:val="22"/>
        </w:rPr>
        <w:t xml:space="preserve">niniejszego regulaminu </w:t>
      </w:r>
      <w:r w:rsidR="00F81257">
        <w:rPr>
          <w:rFonts w:ascii="Calibri" w:hAnsi="Calibri"/>
          <w:sz w:val="22"/>
          <w:szCs w:val="22"/>
        </w:rPr>
        <w:t>postępowania</w:t>
      </w:r>
      <w:r w:rsidRPr="00903A0D">
        <w:rPr>
          <w:rFonts w:ascii="Calibri" w:hAnsi="Calibri"/>
          <w:sz w:val="22"/>
          <w:szCs w:val="22"/>
        </w:rPr>
        <w:t>, wadium wpłacone przez oferenta ulega przepadkowi na rzecz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1" w:name="__DdeLink__8356_3608649674"/>
      <w:r w:rsidRPr="00903A0D">
        <w:rPr>
          <w:rFonts w:ascii="Calibri" w:hAnsi="Calibri"/>
          <w:sz w:val="22"/>
          <w:szCs w:val="22"/>
        </w:rPr>
        <w:t xml:space="preserve"> z zawarciem umowy w formie aktu notarialnego</w:t>
      </w:r>
      <w:bookmarkEnd w:id="1"/>
      <w:r w:rsidRPr="00903A0D">
        <w:rPr>
          <w:rFonts w:ascii="Calibri" w:hAnsi="Calibri"/>
          <w:sz w:val="22"/>
          <w:szCs w:val="22"/>
        </w:rPr>
        <w:t>. Syndyk zastrzega sobie możliwość wyboru notariusza.</w:t>
      </w:r>
    </w:p>
    <w:p w14:paraId="3220C45B" w14:textId="2AF5F7E9" w:rsidR="00992A14"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39346BC7" w14:textId="7340C37D" w:rsidR="00897AD8" w:rsidRPr="00897AD8" w:rsidRDefault="00897AD8" w:rsidP="00897AD8">
      <w:pPr>
        <w:pStyle w:val="Akapitzlist"/>
        <w:numPr>
          <w:ilvl w:val="0"/>
          <w:numId w:val="31"/>
        </w:numPr>
        <w:spacing w:line="360" w:lineRule="auto"/>
        <w:jc w:val="both"/>
        <w:rPr>
          <w:rFonts w:ascii="Calibri" w:hAnsi="Calibri"/>
          <w:sz w:val="22"/>
          <w:szCs w:val="22"/>
        </w:rPr>
      </w:pPr>
      <w:r w:rsidRPr="00897AD8">
        <w:rPr>
          <w:rFonts w:ascii="Calibri" w:hAnsi="Calibri"/>
          <w:sz w:val="22"/>
          <w:szCs w:val="22"/>
        </w:rPr>
        <w:t xml:space="preserve">Sprzedaż nieruchomości Upadłego ma skutki sprzedaży egzekucyjnej. Zgodnie z dyspozycją  art. 1013 </w:t>
      </w:r>
      <w:proofErr w:type="spellStart"/>
      <w:r w:rsidRPr="00897AD8">
        <w:rPr>
          <w:rFonts w:ascii="Calibri" w:hAnsi="Calibri"/>
          <w:sz w:val="22"/>
          <w:szCs w:val="22"/>
        </w:rPr>
        <w:t>kpc</w:t>
      </w:r>
      <w:proofErr w:type="spellEnd"/>
      <w:r w:rsidRPr="00897AD8">
        <w:rPr>
          <w:rFonts w:ascii="Calibri" w:hAnsi="Calibri"/>
          <w:sz w:val="22"/>
          <w:szCs w:val="22"/>
        </w:rPr>
        <w:t xml:space="preserve"> w zw. z art. 313 ust. 6 pr. up.  zawarcie umowy sprzedaży przedmiotu przetargu w formie aktu notarialnego w zakresie własności ułamkowej części nieruchomości nie narusza obciążających ją hipotek wpisanych przed powstaniem współwłasności. Tym samym hipoteki obciążać będą również udział nabywcy w nieruchomości w takim samym zakresie, jak </w:t>
      </w:r>
      <w:r w:rsidRPr="00897AD8">
        <w:rPr>
          <w:rFonts w:ascii="Calibri" w:hAnsi="Calibri"/>
          <w:sz w:val="22"/>
          <w:szCs w:val="22"/>
        </w:rPr>
        <w:lastRenderedPageBreak/>
        <w:t xml:space="preserve">poprzednio udział upadłej, zaś odpowiedzialność nabywcy jest wyłącznie odpowiedzialnością rzeczową. </w:t>
      </w:r>
    </w:p>
    <w:p w14:paraId="74F5B1B1" w14:textId="77777777" w:rsidR="00455AAA" w:rsidRPr="00903A0D" w:rsidRDefault="00992A14"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W sprawach nieuregulowanych niniejszym regulaminem zastosowanie mają przepisy </w:t>
      </w:r>
      <w:r w:rsidRPr="00903A0D">
        <w:rPr>
          <w:rFonts w:ascii="Calibri" w:hAnsi="Calibri"/>
          <w:sz w:val="22"/>
          <w:szCs w:val="22"/>
        </w:rPr>
        <w:t xml:space="preserve">ustawy z dnia 28 lutego 2003 roku Prawo upadłościowe (Dz.U. 2003 nr 60 </w:t>
      </w:r>
      <w:proofErr w:type="spellStart"/>
      <w:r w:rsidRPr="00903A0D">
        <w:rPr>
          <w:rFonts w:ascii="Calibri" w:hAnsi="Calibri"/>
          <w:sz w:val="22"/>
          <w:szCs w:val="22"/>
        </w:rPr>
        <w:t>póź</w:t>
      </w:r>
      <w:proofErr w:type="spellEnd"/>
      <w:r w:rsidRPr="00903A0D">
        <w:rPr>
          <w:rFonts w:ascii="Calibri" w:hAnsi="Calibri"/>
          <w:sz w:val="22"/>
          <w:szCs w:val="22"/>
        </w:rPr>
        <w:t>. 535 z poz. zm.) oraz przepisy Kodeksu cywilnego.</w:t>
      </w:r>
    </w:p>
    <w:p w14:paraId="7E67B301" w14:textId="554B299C" w:rsidR="00AC766E" w:rsidRDefault="00773BB7"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Syndyk zastrzega sobie prawo zmiany terminu otwarcia ofert, odstąpienia od </w:t>
      </w:r>
      <w:r w:rsidR="007C59CE" w:rsidRPr="00903A0D">
        <w:rPr>
          <w:rFonts w:ascii="Calibri" w:hAnsi="Calibri"/>
          <w:sz w:val="22"/>
          <w:szCs w:val="22"/>
        </w:rPr>
        <w:t>sprzedaży</w:t>
      </w:r>
      <w:r w:rsidRPr="00903A0D">
        <w:rPr>
          <w:rFonts w:ascii="Calibri" w:hAnsi="Calibri"/>
          <w:sz w:val="22"/>
          <w:szCs w:val="22"/>
        </w:rPr>
        <w:t xml:space="preserve"> lub je</w:t>
      </w:r>
      <w:r w:rsidR="007C59CE" w:rsidRPr="00903A0D">
        <w:rPr>
          <w:rFonts w:ascii="Calibri" w:hAnsi="Calibri"/>
          <w:sz w:val="22"/>
          <w:szCs w:val="22"/>
        </w:rPr>
        <w:t>j</w:t>
      </w:r>
      <w:r w:rsidRPr="00903A0D">
        <w:rPr>
          <w:rFonts w:ascii="Calibri" w:hAnsi="Calibri"/>
          <w:sz w:val="22"/>
          <w:szCs w:val="22"/>
        </w:rPr>
        <w:t xml:space="preserve"> unieważnia bez podania przyczyn lub zamknięcia </w:t>
      </w:r>
      <w:r w:rsidR="007C59CE" w:rsidRPr="00903A0D">
        <w:rPr>
          <w:rFonts w:ascii="Calibri" w:hAnsi="Calibri"/>
          <w:sz w:val="22"/>
          <w:szCs w:val="22"/>
        </w:rPr>
        <w:t>konkursu ofert</w:t>
      </w:r>
      <w:r w:rsidRPr="00903A0D">
        <w:rPr>
          <w:rFonts w:ascii="Calibri" w:hAnsi="Calibri"/>
          <w:sz w:val="22"/>
          <w:szCs w:val="22"/>
        </w:rPr>
        <w:t xml:space="preserve"> bez dokonania wyboru oferty, na dowolnym etapie postępowania </w:t>
      </w:r>
      <w:r w:rsidR="007C59CE" w:rsidRPr="00903A0D">
        <w:rPr>
          <w:rFonts w:ascii="Calibri" w:hAnsi="Calibri"/>
          <w:sz w:val="22"/>
          <w:szCs w:val="22"/>
        </w:rPr>
        <w:t>konkursowego</w:t>
      </w:r>
      <w:r w:rsidRPr="00903A0D">
        <w:rPr>
          <w:rFonts w:ascii="Calibri" w:hAnsi="Calibri"/>
          <w:sz w:val="22"/>
          <w:szCs w:val="22"/>
        </w:rPr>
        <w:t xml:space="preserve">, aż do momentu </w:t>
      </w:r>
      <w:r w:rsidR="007C59CE" w:rsidRPr="00903A0D">
        <w:rPr>
          <w:rFonts w:ascii="Calibri" w:hAnsi="Calibri"/>
          <w:sz w:val="22"/>
          <w:szCs w:val="22"/>
        </w:rPr>
        <w:t>wyboru oferty</w:t>
      </w:r>
      <w:r w:rsidRPr="00903A0D">
        <w:rPr>
          <w:rFonts w:ascii="Calibri" w:hAnsi="Calibri"/>
          <w:sz w:val="22"/>
          <w:szCs w:val="22"/>
        </w:rPr>
        <w:t xml:space="preserve">. </w:t>
      </w:r>
    </w:p>
    <w:p w14:paraId="3F88358A" w14:textId="77777777" w:rsidR="00897AD8" w:rsidRPr="00903A0D" w:rsidRDefault="00897AD8" w:rsidP="00897AD8">
      <w:pPr>
        <w:widowControl w:val="0"/>
        <w:suppressAutoHyphens/>
        <w:spacing w:before="120" w:after="120" w:line="360" w:lineRule="auto"/>
        <w:ind w:left="357"/>
        <w:jc w:val="both"/>
        <w:rPr>
          <w:rFonts w:ascii="Calibri" w:hAnsi="Calibri"/>
          <w:sz w:val="22"/>
          <w:szCs w:val="22"/>
        </w:rPr>
      </w:pPr>
    </w:p>
    <w:sectPr w:rsidR="00897AD8" w:rsidRPr="00903A0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9571" w14:textId="77777777" w:rsidR="00184112" w:rsidRDefault="00184112">
      <w:r>
        <w:separator/>
      </w:r>
    </w:p>
  </w:endnote>
  <w:endnote w:type="continuationSeparator" w:id="0">
    <w:p w14:paraId="28F6F148" w14:textId="77777777" w:rsidR="00184112" w:rsidRDefault="0018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90DC" w14:textId="77777777" w:rsidR="00184112" w:rsidRDefault="00184112">
      <w:r>
        <w:separator/>
      </w:r>
    </w:p>
  </w:footnote>
  <w:footnote w:type="continuationSeparator" w:id="0">
    <w:p w14:paraId="5943F4C6" w14:textId="77777777" w:rsidR="00184112" w:rsidRDefault="00184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4"/>
  </w:num>
  <w:num w:numId="2">
    <w:abstractNumId w:val="30"/>
  </w:num>
  <w:num w:numId="3">
    <w:abstractNumId w:val="9"/>
  </w:num>
  <w:num w:numId="4">
    <w:abstractNumId w:val="26"/>
  </w:num>
  <w:num w:numId="5">
    <w:abstractNumId w:val="12"/>
  </w:num>
  <w:num w:numId="6">
    <w:abstractNumId w:val="21"/>
  </w:num>
  <w:num w:numId="7">
    <w:abstractNumId w:val="20"/>
  </w:num>
  <w:num w:numId="8">
    <w:abstractNumId w:val="3"/>
  </w:num>
  <w:num w:numId="9">
    <w:abstractNumId w:val="18"/>
  </w:num>
  <w:num w:numId="10">
    <w:abstractNumId w:val="10"/>
  </w:num>
  <w:num w:numId="11">
    <w:abstractNumId w:val="8"/>
  </w:num>
  <w:num w:numId="12">
    <w:abstractNumId w:val="27"/>
  </w:num>
  <w:num w:numId="13">
    <w:abstractNumId w:val="34"/>
  </w:num>
  <w:num w:numId="14">
    <w:abstractNumId w:val="5"/>
  </w:num>
  <w:num w:numId="15">
    <w:abstractNumId w:val="1"/>
  </w:num>
  <w:num w:numId="16">
    <w:abstractNumId w:val="24"/>
  </w:num>
  <w:num w:numId="17">
    <w:abstractNumId w:val="35"/>
  </w:num>
  <w:num w:numId="18">
    <w:abstractNumId w:val="13"/>
  </w:num>
  <w:num w:numId="19">
    <w:abstractNumId w:val="7"/>
  </w:num>
  <w:num w:numId="20">
    <w:abstractNumId w:val="16"/>
  </w:num>
  <w:num w:numId="21">
    <w:abstractNumId w:val="29"/>
  </w:num>
  <w:num w:numId="22">
    <w:abstractNumId w:val="32"/>
  </w:num>
  <w:num w:numId="23">
    <w:abstractNumId w:val="31"/>
  </w:num>
  <w:num w:numId="24">
    <w:abstractNumId w:val="6"/>
  </w:num>
  <w:num w:numId="25">
    <w:abstractNumId w:val="22"/>
  </w:num>
  <w:num w:numId="26">
    <w:abstractNumId w:val="11"/>
  </w:num>
  <w:num w:numId="27">
    <w:abstractNumId w:val="25"/>
  </w:num>
  <w:num w:numId="28">
    <w:abstractNumId w:val="19"/>
  </w:num>
  <w:num w:numId="29">
    <w:abstractNumId w:val="2"/>
  </w:num>
  <w:num w:numId="30">
    <w:abstractNumId w:val="0"/>
  </w:num>
  <w:num w:numId="31">
    <w:abstractNumId w:val="23"/>
  </w:num>
  <w:num w:numId="32">
    <w:abstractNumId w:val="36"/>
  </w:num>
  <w:num w:numId="33">
    <w:abstractNumId w:val="15"/>
  </w:num>
  <w:num w:numId="34">
    <w:abstractNumId w:val="17"/>
  </w:num>
  <w:num w:numId="35">
    <w:abstractNumId w:val="33"/>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22C9"/>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E5203"/>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603D6"/>
    <w:rsid w:val="00166B68"/>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C1465"/>
    <w:rsid w:val="001C1822"/>
    <w:rsid w:val="001C36EA"/>
    <w:rsid w:val="001C70E0"/>
    <w:rsid w:val="001D4CC1"/>
    <w:rsid w:val="001F3F6B"/>
    <w:rsid w:val="00203265"/>
    <w:rsid w:val="00203D36"/>
    <w:rsid w:val="00204CE6"/>
    <w:rsid w:val="00204F48"/>
    <w:rsid w:val="0020689C"/>
    <w:rsid w:val="002111A1"/>
    <w:rsid w:val="0022057A"/>
    <w:rsid w:val="0022090D"/>
    <w:rsid w:val="00224C36"/>
    <w:rsid w:val="00225F1B"/>
    <w:rsid w:val="00227225"/>
    <w:rsid w:val="00235729"/>
    <w:rsid w:val="00236C5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56C5"/>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4429"/>
    <w:rsid w:val="005B1A92"/>
    <w:rsid w:val="005B22E1"/>
    <w:rsid w:val="005C3E01"/>
    <w:rsid w:val="005C62E6"/>
    <w:rsid w:val="005D5F5C"/>
    <w:rsid w:val="005D6BBA"/>
    <w:rsid w:val="005E2606"/>
    <w:rsid w:val="005E3558"/>
    <w:rsid w:val="005E54F0"/>
    <w:rsid w:val="005F2452"/>
    <w:rsid w:val="005F360F"/>
    <w:rsid w:val="005F6344"/>
    <w:rsid w:val="00607D5E"/>
    <w:rsid w:val="00610AD4"/>
    <w:rsid w:val="006126E5"/>
    <w:rsid w:val="00613A9B"/>
    <w:rsid w:val="00614924"/>
    <w:rsid w:val="00615851"/>
    <w:rsid w:val="00630A43"/>
    <w:rsid w:val="00632241"/>
    <w:rsid w:val="00637261"/>
    <w:rsid w:val="00640783"/>
    <w:rsid w:val="006436FF"/>
    <w:rsid w:val="00645165"/>
    <w:rsid w:val="006616CB"/>
    <w:rsid w:val="00663329"/>
    <w:rsid w:val="00666BED"/>
    <w:rsid w:val="00666FF6"/>
    <w:rsid w:val="0067019A"/>
    <w:rsid w:val="0067536C"/>
    <w:rsid w:val="0068236B"/>
    <w:rsid w:val="00682894"/>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B4B"/>
    <w:rsid w:val="007C2EE1"/>
    <w:rsid w:val="007C59CE"/>
    <w:rsid w:val="007D5F53"/>
    <w:rsid w:val="007E08FD"/>
    <w:rsid w:val="007E59C0"/>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97AD8"/>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352D"/>
    <w:rsid w:val="00A1395E"/>
    <w:rsid w:val="00A16B40"/>
    <w:rsid w:val="00A251F4"/>
    <w:rsid w:val="00A336CE"/>
    <w:rsid w:val="00A33D5F"/>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766E"/>
    <w:rsid w:val="00AD2027"/>
    <w:rsid w:val="00AD507F"/>
    <w:rsid w:val="00AD53BF"/>
    <w:rsid w:val="00AE14E0"/>
    <w:rsid w:val="00AE19B8"/>
    <w:rsid w:val="00AE2E97"/>
    <w:rsid w:val="00AF0386"/>
    <w:rsid w:val="00AF2C94"/>
    <w:rsid w:val="00B04549"/>
    <w:rsid w:val="00B05D3E"/>
    <w:rsid w:val="00B110EB"/>
    <w:rsid w:val="00B233C0"/>
    <w:rsid w:val="00B2610D"/>
    <w:rsid w:val="00B317A0"/>
    <w:rsid w:val="00B3616B"/>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67EC"/>
    <w:rsid w:val="00DE0A9B"/>
    <w:rsid w:val="00DE453B"/>
    <w:rsid w:val="00DE490C"/>
    <w:rsid w:val="00DE65C9"/>
    <w:rsid w:val="00DE67E6"/>
    <w:rsid w:val="00DE74B5"/>
    <w:rsid w:val="00DE7CCF"/>
    <w:rsid w:val="00DF00A4"/>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4F5"/>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F4776"/>
    <w:rsid w:val="00EF50BC"/>
    <w:rsid w:val="00EF7287"/>
    <w:rsid w:val="00EF7EAB"/>
    <w:rsid w:val="00F07F4E"/>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1961</Words>
  <Characters>11858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3</cp:revision>
  <cp:lastPrinted>2021-09-24T08:00:00Z</cp:lastPrinted>
  <dcterms:created xsi:type="dcterms:W3CDTF">2021-09-24T07:47:00Z</dcterms:created>
  <dcterms:modified xsi:type="dcterms:W3CDTF">2021-09-24T08:01:00Z</dcterms:modified>
</cp:coreProperties>
</file>