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B07FB" w14:textId="1B342E8F" w:rsidR="00903A0D" w:rsidRPr="00903A0D" w:rsidRDefault="00903A0D" w:rsidP="00903A0D">
      <w:pPr>
        <w:spacing w:line="360" w:lineRule="auto"/>
        <w:rPr>
          <w:rFonts w:ascii="Calibri" w:hAnsi="Calibri" w:cstheme="minorHAnsi"/>
          <w:b/>
          <w:bCs/>
          <w:sz w:val="22"/>
          <w:szCs w:val="22"/>
        </w:rPr>
      </w:pPr>
      <w:r w:rsidRPr="00903A0D">
        <w:rPr>
          <w:rFonts w:ascii="Calibri" w:hAnsi="Calibri" w:cstheme="minorHAnsi"/>
          <w:b/>
          <w:bCs/>
          <w:sz w:val="22"/>
          <w:szCs w:val="22"/>
        </w:rPr>
        <w:t xml:space="preserve">Załącznik nr </w:t>
      </w:r>
      <w:r w:rsidR="00A1493B">
        <w:rPr>
          <w:rFonts w:ascii="Calibri" w:hAnsi="Calibri" w:cstheme="minorHAnsi"/>
          <w:b/>
          <w:bCs/>
          <w:sz w:val="22"/>
          <w:szCs w:val="22"/>
        </w:rPr>
        <w:t>2</w:t>
      </w:r>
    </w:p>
    <w:p w14:paraId="03DE10CA" w14:textId="77777777" w:rsidR="00903A0D" w:rsidRPr="00903A0D" w:rsidRDefault="00903A0D" w:rsidP="00903A0D">
      <w:pPr>
        <w:spacing w:line="360" w:lineRule="auto"/>
        <w:jc w:val="center"/>
        <w:rPr>
          <w:rFonts w:ascii="Calibri" w:hAnsi="Calibri" w:cstheme="minorHAnsi"/>
          <w:b/>
          <w:bCs/>
          <w:sz w:val="22"/>
          <w:szCs w:val="22"/>
        </w:rPr>
      </w:pPr>
    </w:p>
    <w:p w14:paraId="7936B85F" w14:textId="251FB4B4" w:rsidR="00903A0D" w:rsidRPr="00903A0D" w:rsidRDefault="00903A0D" w:rsidP="00903A0D">
      <w:pPr>
        <w:spacing w:line="360" w:lineRule="auto"/>
        <w:jc w:val="center"/>
        <w:rPr>
          <w:rFonts w:ascii="Calibri" w:hAnsi="Calibri" w:cstheme="minorHAnsi"/>
          <w:b/>
          <w:sz w:val="22"/>
          <w:szCs w:val="22"/>
        </w:rPr>
      </w:pPr>
      <w:r w:rsidRPr="00903A0D">
        <w:rPr>
          <w:rFonts w:ascii="Calibri" w:hAnsi="Calibri" w:cstheme="minorHAnsi"/>
          <w:b/>
          <w:bCs/>
          <w:sz w:val="22"/>
          <w:szCs w:val="22"/>
        </w:rPr>
        <w:t>REGULAMIN POSTĘPOWANIA KONKURSOWEGO</w:t>
      </w:r>
      <w:r w:rsidR="009A6A02">
        <w:rPr>
          <w:rFonts w:ascii="Calibri" w:hAnsi="Calibri" w:cstheme="minorHAnsi"/>
          <w:b/>
          <w:bCs/>
          <w:sz w:val="22"/>
          <w:szCs w:val="22"/>
        </w:rPr>
        <w:t xml:space="preserve"> </w:t>
      </w:r>
      <w:r w:rsidR="00A251F4">
        <w:rPr>
          <w:rFonts w:ascii="Calibri" w:hAnsi="Calibri" w:cstheme="minorHAnsi"/>
          <w:b/>
          <w:bCs/>
          <w:sz w:val="22"/>
          <w:szCs w:val="22"/>
        </w:rPr>
        <w:t xml:space="preserve">LUB DODATKOWO </w:t>
      </w:r>
      <w:r w:rsidR="009A6A02">
        <w:rPr>
          <w:rFonts w:ascii="Calibri" w:hAnsi="Calibri" w:cstheme="minorHAnsi"/>
          <w:b/>
          <w:bCs/>
          <w:sz w:val="22"/>
          <w:szCs w:val="22"/>
        </w:rPr>
        <w:t xml:space="preserve"> AUKCJI</w:t>
      </w:r>
    </w:p>
    <w:p w14:paraId="4AF368C8" w14:textId="7F8F44E8" w:rsidR="009D3402" w:rsidRDefault="00903A0D" w:rsidP="009D3402">
      <w:pPr>
        <w:pStyle w:val="Tekstpodstawowywcity3"/>
        <w:ind w:left="790"/>
        <w:jc w:val="both"/>
        <w:rPr>
          <w:rFonts w:asciiTheme="minorHAnsi" w:hAnsiTheme="minorHAnsi" w:cstheme="minorHAnsi"/>
          <w:b/>
          <w:bCs/>
          <w:sz w:val="24"/>
          <w:szCs w:val="24"/>
        </w:rPr>
      </w:pPr>
      <w:r w:rsidRPr="00393212">
        <w:rPr>
          <w:rFonts w:asciiTheme="minorHAnsi" w:hAnsiTheme="minorHAnsi" w:cstheme="minorHAnsi"/>
          <w:b/>
          <w:bCs/>
          <w:sz w:val="24"/>
          <w:szCs w:val="24"/>
        </w:rPr>
        <w:t>na sprzedaż w trybie sprzedaży z wolnej ręki</w:t>
      </w:r>
      <w:r w:rsidR="009D3402">
        <w:rPr>
          <w:rFonts w:asciiTheme="minorHAnsi" w:hAnsiTheme="minorHAnsi" w:cstheme="minorHAnsi"/>
          <w:b/>
          <w:bCs/>
          <w:sz w:val="24"/>
          <w:szCs w:val="24"/>
        </w:rPr>
        <w:t xml:space="preserve"> lub dodatkowo aukcji</w:t>
      </w:r>
      <w:r w:rsidRPr="00393212">
        <w:rPr>
          <w:rFonts w:asciiTheme="minorHAnsi" w:hAnsiTheme="minorHAnsi" w:cstheme="minorHAnsi"/>
          <w:b/>
          <w:bCs/>
          <w:sz w:val="24"/>
          <w:szCs w:val="24"/>
        </w:rPr>
        <w:t xml:space="preserve"> </w:t>
      </w:r>
      <w:r w:rsidR="007E08FD">
        <w:rPr>
          <w:rFonts w:asciiTheme="minorHAnsi" w:hAnsiTheme="minorHAnsi" w:cstheme="minorHAnsi"/>
          <w:b/>
          <w:bCs/>
          <w:sz w:val="24"/>
          <w:szCs w:val="24"/>
        </w:rPr>
        <w:t>wchodząc</w:t>
      </w:r>
      <w:r w:rsidR="009D3402">
        <w:rPr>
          <w:rFonts w:asciiTheme="minorHAnsi" w:hAnsiTheme="minorHAnsi" w:cstheme="minorHAnsi"/>
          <w:b/>
          <w:bCs/>
          <w:sz w:val="24"/>
          <w:szCs w:val="24"/>
        </w:rPr>
        <w:t>ych</w:t>
      </w:r>
      <w:r w:rsidR="00304355">
        <w:rPr>
          <w:rFonts w:asciiTheme="minorHAnsi" w:hAnsiTheme="minorHAnsi" w:cstheme="minorHAnsi"/>
          <w:b/>
          <w:bCs/>
          <w:sz w:val="24"/>
          <w:szCs w:val="24"/>
        </w:rPr>
        <w:t xml:space="preserve"> </w:t>
      </w:r>
      <w:r w:rsidR="007E08FD">
        <w:rPr>
          <w:rFonts w:asciiTheme="minorHAnsi" w:hAnsiTheme="minorHAnsi" w:cstheme="minorHAnsi"/>
          <w:b/>
          <w:bCs/>
          <w:sz w:val="24"/>
          <w:szCs w:val="24"/>
        </w:rPr>
        <w:t xml:space="preserve">w skład masy upadłości </w:t>
      </w:r>
      <w:r w:rsidR="00F13C70">
        <w:rPr>
          <w:rFonts w:asciiTheme="minorHAnsi" w:hAnsiTheme="minorHAnsi" w:cstheme="minorHAnsi"/>
          <w:b/>
          <w:bCs/>
          <w:sz w:val="24"/>
          <w:szCs w:val="24"/>
        </w:rPr>
        <w:t xml:space="preserve">Mariusza </w:t>
      </w:r>
      <w:proofErr w:type="spellStart"/>
      <w:r w:rsidR="00F13C70">
        <w:rPr>
          <w:rFonts w:asciiTheme="minorHAnsi" w:hAnsiTheme="minorHAnsi" w:cstheme="minorHAnsi"/>
          <w:b/>
          <w:bCs/>
          <w:sz w:val="24"/>
          <w:szCs w:val="24"/>
        </w:rPr>
        <w:t>Kościeszy</w:t>
      </w:r>
      <w:proofErr w:type="spellEnd"/>
      <w:r w:rsidR="00304355">
        <w:rPr>
          <w:rFonts w:asciiTheme="minorHAnsi" w:hAnsiTheme="minorHAnsi" w:cstheme="minorHAnsi"/>
          <w:b/>
          <w:bCs/>
          <w:sz w:val="24"/>
          <w:szCs w:val="24"/>
        </w:rPr>
        <w:t xml:space="preserve"> </w:t>
      </w:r>
      <w:r w:rsidR="009D3402" w:rsidRPr="009D3402">
        <w:rPr>
          <w:rFonts w:asciiTheme="minorHAnsi" w:hAnsiTheme="minorHAnsi" w:cstheme="minorHAnsi"/>
          <w:b/>
          <w:bCs/>
          <w:sz w:val="24"/>
          <w:szCs w:val="24"/>
        </w:rPr>
        <w:t>prawa własności nieruchomości o powierzchni 1041 m2 (działka nr ewidencji 1899/3), położonej w miejscowości Łosice, obręb 1, gm. Łosice, powiat łosicki, , woj. mazowieckie, dla której Sąd Rejonowy w Siedlcach VIII Zamiejscowy Wydział Ksiąg Wieczystych z siedzibą w Łosiach prowadzi księgę wieczystą nr SI2S/00022749/9 wraz z udziałem w wysokości 2/3 w prawie własności nieruchomości o łącz. pow. 319 m2 (działka nr ewidencji 1899/2) położonej w miejscowości Łosice, obręb 1 , gm. Łosice, pow. łosicki, woj. mazowieckie, dla której Sąd Rejonowy w Siedlcach VIII Zamiejscowy Wydział Ksiąg Wieczystych z siedzibą w Łosiach</w:t>
      </w:r>
      <w:r w:rsidR="009D3402">
        <w:rPr>
          <w:rFonts w:asciiTheme="minorHAnsi" w:hAnsiTheme="minorHAnsi" w:cstheme="minorHAnsi"/>
          <w:b/>
          <w:bCs/>
          <w:sz w:val="24"/>
          <w:szCs w:val="24"/>
        </w:rPr>
        <w:t xml:space="preserve"> </w:t>
      </w:r>
      <w:r w:rsidR="009D3402" w:rsidRPr="009D3402">
        <w:rPr>
          <w:rFonts w:asciiTheme="minorHAnsi" w:hAnsiTheme="minorHAnsi" w:cstheme="minorHAnsi"/>
          <w:b/>
          <w:bCs/>
          <w:sz w:val="24"/>
          <w:szCs w:val="24"/>
        </w:rPr>
        <w:t>prowadzi księgę wieczystą nr SI2S/00009750/2</w:t>
      </w:r>
    </w:p>
    <w:p w14:paraId="3815090D" w14:textId="77777777" w:rsidR="009D3402" w:rsidRDefault="009D3402" w:rsidP="00F13C70">
      <w:pPr>
        <w:pStyle w:val="Tekstpodstawowywcity3"/>
        <w:ind w:left="790"/>
        <w:jc w:val="both"/>
        <w:rPr>
          <w:rFonts w:asciiTheme="minorHAnsi" w:hAnsiTheme="minorHAnsi" w:cstheme="minorHAnsi"/>
          <w:b/>
          <w:bCs/>
          <w:sz w:val="24"/>
          <w:szCs w:val="24"/>
        </w:rPr>
      </w:pPr>
    </w:p>
    <w:p w14:paraId="3FB22F2B" w14:textId="33FE266E" w:rsidR="00920DC3" w:rsidRPr="00903A0D" w:rsidRDefault="00666BED" w:rsidP="009D3402">
      <w:pPr>
        <w:pStyle w:val="Tekstpodstawowywcity3"/>
        <w:ind w:left="790"/>
        <w:jc w:val="center"/>
        <w:rPr>
          <w:rFonts w:ascii="Calibri" w:hAnsi="Calibri"/>
          <w:b/>
          <w:sz w:val="22"/>
          <w:szCs w:val="22"/>
        </w:rPr>
      </w:pPr>
      <w:r w:rsidRPr="00903A0D">
        <w:rPr>
          <w:rFonts w:ascii="Calibri" w:hAnsi="Calibri"/>
          <w:b/>
          <w:sz w:val="22"/>
          <w:szCs w:val="22"/>
        </w:rPr>
        <w:t>§1</w:t>
      </w:r>
    </w:p>
    <w:p w14:paraId="7323CF3A" w14:textId="31C86C79" w:rsidR="00773BB7" w:rsidRPr="00903A0D" w:rsidRDefault="00773BB7" w:rsidP="00666BED">
      <w:pPr>
        <w:spacing w:line="360" w:lineRule="auto"/>
        <w:jc w:val="center"/>
        <w:rPr>
          <w:rFonts w:ascii="Calibri" w:hAnsi="Calibri"/>
          <w:b/>
          <w:sz w:val="22"/>
          <w:szCs w:val="22"/>
        </w:rPr>
      </w:pPr>
      <w:r w:rsidRPr="00903A0D">
        <w:rPr>
          <w:rFonts w:ascii="Calibri" w:hAnsi="Calibri"/>
          <w:b/>
          <w:sz w:val="22"/>
          <w:szCs w:val="22"/>
        </w:rPr>
        <w:t>Postanowienia ogólne</w:t>
      </w:r>
    </w:p>
    <w:p w14:paraId="3FD1D9B5" w14:textId="77777777" w:rsidR="00773BB7" w:rsidRPr="00903A0D" w:rsidRDefault="00773BB7" w:rsidP="00666BED">
      <w:pPr>
        <w:spacing w:line="360" w:lineRule="auto"/>
        <w:rPr>
          <w:rFonts w:ascii="Calibri" w:hAnsi="Calibri"/>
          <w:sz w:val="22"/>
          <w:szCs w:val="22"/>
        </w:rPr>
      </w:pPr>
    </w:p>
    <w:p w14:paraId="6A828807" w14:textId="59055AED" w:rsidR="006A7F9F" w:rsidRPr="00903A0D" w:rsidRDefault="00773BB7" w:rsidP="006A7F9F">
      <w:pPr>
        <w:pStyle w:val="Akapitzlist"/>
        <w:numPr>
          <w:ilvl w:val="0"/>
          <w:numId w:val="27"/>
        </w:numPr>
        <w:spacing w:line="360" w:lineRule="auto"/>
        <w:jc w:val="both"/>
        <w:rPr>
          <w:rFonts w:ascii="Calibri" w:hAnsi="Calibri"/>
          <w:sz w:val="22"/>
          <w:szCs w:val="22"/>
        </w:rPr>
      </w:pPr>
      <w:r w:rsidRPr="00903A0D">
        <w:rPr>
          <w:rFonts w:ascii="Calibri" w:hAnsi="Calibri"/>
          <w:sz w:val="22"/>
          <w:szCs w:val="22"/>
        </w:rPr>
        <w:t xml:space="preserve">Sprzedaż </w:t>
      </w:r>
      <w:r w:rsidR="00E44522" w:rsidRPr="00903A0D">
        <w:rPr>
          <w:rFonts w:ascii="Calibri" w:hAnsi="Calibri"/>
          <w:sz w:val="22"/>
          <w:szCs w:val="22"/>
        </w:rPr>
        <w:t>składnik</w:t>
      </w:r>
      <w:r w:rsidR="00174E42">
        <w:rPr>
          <w:rFonts w:ascii="Calibri" w:hAnsi="Calibri"/>
          <w:sz w:val="22"/>
          <w:szCs w:val="22"/>
        </w:rPr>
        <w:t>a</w:t>
      </w:r>
      <w:r w:rsidR="00E44522" w:rsidRPr="00903A0D">
        <w:rPr>
          <w:rFonts w:ascii="Calibri" w:hAnsi="Calibri"/>
          <w:sz w:val="22"/>
          <w:szCs w:val="22"/>
        </w:rPr>
        <w:t xml:space="preserve"> majątk</w:t>
      </w:r>
      <w:r w:rsidR="00903A0D">
        <w:rPr>
          <w:rFonts w:ascii="Calibri" w:hAnsi="Calibri"/>
          <w:sz w:val="22"/>
          <w:szCs w:val="22"/>
        </w:rPr>
        <w:t>u</w:t>
      </w:r>
      <w:r w:rsidR="00E44522" w:rsidRPr="00903A0D">
        <w:rPr>
          <w:rFonts w:ascii="Calibri" w:hAnsi="Calibri"/>
          <w:sz w:val="22"/>
          <w:szCs w:val="22"/>
        </w:rPr>
        <w:t xml:space="preserve"> </w:t>
      </w:r>
      <w:r w:rsidR="00537D73" w:rsidRPr="00903A0D">
        <w:rPr>
          <w:rFonts w:ascii="Calibri" w:hAnsi="Calibri"/>
          <w:sz w:val="22"/>
          <w:szCs w:val="22"/>
        </w:rPr>
        <w:t>wchodząc</w:t>
      </w:r>
      <w:r w:rsidR="00174E42">
        <w:rPr>
          <w:rFonts w:ascii="Calibri" w:hAnsi="Calibri"/>
          <w:sz w:val="22"/>
          <w:szCs w:val="22"/>
        </w:rPr>
        <w:t>ego</w:t>
      </w:r>
      <w:r w:rsidR="00537D73" w:rsidRPr="00903A0D">
        <w:rPr>
          <w:rFonts w:ascii="Calibri" w:hAnsi="Calibri"/>
          <w:sz w:val="22"/>
          <w:szCs w:val="22"/>
        </w:rPr>
        <w:t xml:space="preserve"> w skład masy upadłości </w:t>
      </w:r>
      <w:r w:rsidR="00F13C70">
        <w:rPr>
          <w:rFonts w:ascii="Calibri" w:hAnsi="Calibri"/>
          <w:sz w:val="22"/>
          <w:szCs w:val="22"/>
        </w:rPr>
        <w:t xml:space="preserve">Mariusza </w:t>
      </w:r>
      <w:proofErr w:type="spellStart"/>
      <w:r w:rsidR="00F13C70">
        <w:rPr>
          <w:rFonts w:ascii="Calibri" w:hAnsi="Calibri"/>
          <w:sz w:val="22"/>
          <w:szCs w:val="22"/>
        </w:rPr>
        <w:t>Kościeszy</w:t>
      </w:r>
      <w:proofErr w:type="spellEnd"/>
      <w:r w:rsidR="007E08FD">
        <w:rPr>
          <w:rFonts w:ascii="Calibri" w:hAnsi="Calibri"/>
          <w:sz w:val="22"/>
          <w:szCs w:val="22"/>
        </w:rPr>
        <w:t xml:space="preserve"> </w:t>
      </w:r>
      <w:r w:rsidR="00537D73" w:rsidRPr="00903A0D">
        <w:rPr>
          <w:rFonts w:ascii="Calibri" w:hAnsi="Calibri"/>
          <w:sz w:val="22"/>
          <w:szCs w:val="22"/>
        </w:rPr>
        <w:t>w</w:t>
      </w:r>
      <w:r w:rsidR="0075737D" w:rsidRPr="00903A0D">
        <w:rPr>
          <w:rFonts w:ascii="Calibri" w:hAnsi="Calibri"/>
          <w:sz w:val="22"/>
          <w:szCs w:val="22"/>
        </w:rPr>
        <w:t> </w:t>
      </w:r>
      <w:r w:rsidR="00537D73" w:rsidRPr="00903A0D">
        <w:rPr>
          <w:rFonts w:ascii="Calibri" w:hAnsi="Calibri"/>
          <w:sz w:val="22"/>
          <w:szCs w:val="22"/>
        </w:rPr>
        <w:t>upadłości</w:t>
      </w:r>
      <w:r w:rsidR="008B5705" w:rsidRPr="00903A0D">
        <w:rPr>
          <w:rFonts w:ascii="Calibri" w:hAnsi="Calibri"/>
          <w:sz w:val="22"/>
          <w:szCs w:val="22"/>
        </w:rPr>
        <w:t xml:space="preserve"> </w:t>
      </w:r>
      <w:r w:rsidRPr="00903A0D">
        <w:rPr>
          <w:rFonts w:ascii="Calibri" w:hAnsi="Calibri"/>
          <w:sz w:val="22"/>
          <w:szCs w:val="22"/>
        </w:rPr>
        <w:t>prowadzona jest w trybie</w:t>
      </w:r>
      <w:r w:rsidR="009C7AF0" w:rsidRPr="00903A0D">
        <w:rPr>
          <w:rFonts w:ascii="Calibri" w:hAnsi="Calibri"/>
          <w:sz w:val="22"/>
          <w:szCs w:val="22"/>
        </w:rPr>
        <w:t xml:space="preserve"> sprzedaży z wolnej ręki </w:t>
      </w:r>
      <w:r w:rsidR="00A251F4">
        <w:rPr>
          <w:rFonts w:ascii="Calibri" w:hAnsi="Calibri"/>
          <w:sz w:val="22"/>
          <w:szCs w:val="22"/>
        </w:rPr>
        <w:t xml:space="preserve">w formie pisemnego </w:t>
      </w:r>
      <w:r w:rsidR="0075737D" w:rsidRPr="00903A0D">
        <w:rPr>
          <w:rFonts w:ascii="Calibri" w:hAnsi="Calibri"/>
          <w:sz w:val="22"/>
          <w:szCs w:val="22"/>
        </w:rPr>
        <w:t>konkursu ofert</w:t>
      </w:r>
      <w:r w:rsidR="00F66BB2">
        <w:rPr>
          <w:rFonts w:ascii="Calibri" w:hAnsi="Calibri"/>
          <w:sz w:val="22"/>
          <w:szCs w:val="22"/>
        </w:rPr>
        <w:t xml:space="preserve"> lub dodatkowo aukcji (przetarg ustny)</w:t>
      </w:r>
      <w:r w:rsidR="00903A0D">
        <w:rPr>
          <w:rFonts w:ascii="Calibri" w:hAnsi="Calibri"/>
          <w:sz w:val="22"/>
          <w:szCs w:val="22"/>
        </w:rPr>
        <w:t>.</w:t>
      </w:r>
    </w:p>
    <w:p w14:paraId="08D40850" w14:textId="35D9403F" w:rsidR="00773BB7" w:rsidRPr="00903A0D" w:rsidRDefault="00773BB7" w:rsidP="006A7F9F">
      <w:pPr>
        <w:pStyle w:val="Akapitzlist"/>
        <w:numPr>
          <w:ilvl w:val="0"/>
          <w:numId w:val="27"/>
        </w:numPr>
        <w:spacing w:line="360" w:lineRule="auto"/>
        <w:jc w:val="both"/>
        <w:rPr>
          <w:rFonts w:ascii="Calibri" w:hAnsi="Calibri"/>
          <w:sz w:val="22"/>
          <w:szCs w:val="22"/>
        </w:rPr>
      </w:pPr>
      <w:r w:rsidRPr="00903A0D">
        <w:rPr>
          <w:rFonts w:ascii="Calibri" w:hAnsi="Calibri"/>
          <w:sz w:val="22"/>
          <w:szCs w:val="22"/>
        </w:rPr>
        <w:t>Ilekroć w niniejszym regulaminie mowa o:</w:t>
      </w:r>
    </w:p>
    <w:p w14:paraId="1794C841" w14:textId="77777777" w:rsidR="00F13C70" w:rsidRPr="00F13C70" w:rsidRDefault="00773BB7" w:rsidP="00F13C70">
      <w:pPr>
        <w:numPr>
          <w:ilvl w:val="1"/>
          <w:numId w:val="27"/>
        </w:numPr>
        <w:spacing w:line="360" w:lineRule="auto"/>
        <w:jc w:val="both"/>
        <w:rPr>
          <w:rFonts w:asciiTheme="minorHAnsi" w:hAnsiTheme="minorHAnsi"/>
          <w:sz w:val="22"/>
          <w:szCs w:val="22"/>
        </w:rPr>
      </w:pPr>
      <w:r w:rsidRPr="00F13C70">
        <w:rPr>
          <w:rFonts w:ascii="Calibri" w:hAnsi="Calibri"/>
          <w:sz w:val="22"/>
          <w:szCs w:val="22"/>
        </w:rPr>
        <w:t xml:space="preserve">syndyku, należy przez to rozumieć syndyka masy upadłości </w:t>
      </w:r>
      <w:r w:rsidR="00F13C70" w:rsidRPr="00F13C70">
        <w:rPr>
          <w:rFonts w:ascii="Calibri" w:hAnsi="Calibri"/>
          <w:sz w:val="22"/>
          <w:szCs w:val="22"/>
        </w:rPr>
        <w:t xml:space="preserve">Mariusza </w:t>
      </w:r>
      <w:proofErr w:type="spellStart"/>
      <w:r w:rsidR="00F13C70" w:rsidRPr="00F13C70">
        <w:rPr>
          <w:rFonts w:ascii="Calibri" w:hAnsi="Calibri"/>
          <w:sz w:val="22"/>
          <w:szCs w:val="22"/>
        </w:rPr>
        <w:t>Kościeszy</w:t>
      </w:r>
      <w:proofErr w:type="spellEnd"/>
      <w:r w:rsidR="00304355" w:rsidRPr="00F13C70">
        <w:rPr>
          <w:rFonts w:ascii="Calibri" w:hAnsi="Calibri"/>
          <w:sz w:val="22"/>
          <w:szCs w:val="22"/>
        </w:rPr>
        <w:t xml:space="preserve"> </w:t>
      </w:r>
      <w:r w:rsidRPr="00F13C70">
        <w:rPr>
          <w:rFonts w:ascii="Calibri" w:hAnsi="Calibri"/>
          <w:sz w:val="22"/>
          <w:szCs w:val="22"/>
        </w:rPr>
        <w:t>w upadłości</w:t>
      </w:r>
      <w:r w:rsidR="00304355" w:rsidRPr="00F13C70">
        <w:rPr>
          <w:rFonts w:ascii="Calibri" w:hAnsi="Calibri"/>
          <w:sz w:val="22"/>
          <w:szCs w:val="22"/>
        </w:rPr>
        <w:t xml:space="preserve"> ustanowionego do pełnienia funkcji na mocy </w:t>
      </w:r>
      <w:r w:rsidR="00F13C70" w:rsidRPr="00F13C70">
        <w:rPr>
          <w:rFonts w:ascii="Calibri" w:hAnsi="Calibri"/>
          <w:sz w:val="22"/>
          <w:szCs w:val="22"/>
        </w:rPr>
        <w:t xml:space="preserve">postanowienia Sądu Rejonowego Lublin – Wschód w Lublinie z siedzibą w Świdniku, IX Wydziału Gospodarczego dla spraw upadłościowych i restrukturyzacyjnych z dnia 10 sierpnia 2021 roku, wydanego w sprawie o sygn. akt IX GU 514/21 "of" </w:t>
      </w:r>
    </w:p>
    <w:p w14:paraId="69A92042" w14:textId="51600505" w:rsidR="00F13C70" w:rsidRPr="00F13C70" w:rsidRDefault="00F13C70" w:rsidP="00F13C70">
      <w:pPr>
        <w:numPr>
          <w:ilvl w:val="1"/>
          <w:numId w:val="27"/>
        </w:numPr>
        <w:spacing w:line="360" w:lineRule="auto"/>
        <w:jc w:val="both"/>
        <w:rPr>
          <w:rFonts w:asciiTheme="minorHAnsi" w:hAnsiTheme="minorHAnsi"/>
          <w:sz w:val="22"/>
          <w:szCs w:val="22"/>
        </w:rPr>
      </w:pPr>
      <w:r>
        <w:rPr>
          <w:rFonts w:asciiTheme="minorHAnsi" w:hAnsiTheme="minorHAnsi"/>
          <w:sz w:val="22"/>
          <w:szCs w:val="22"/>
        </w:rPr>
        <w:t xml:space="preserve">Sędzim-komisarzu, należy </w:t>
      </w:r>
      <w:r w:rsidRPr="00F13C70">
        <w:rPr>
          <w:rFonts w:ascii="Calibri" w:hAnsi="Calibri"/>
          <w:sz w:val="22"/>
          <w:szCs w:val="22"/>
        </w:rPr>
        <w:t xml:space="preserve">przez to rozumieć </w:t>
      </w:r>
      <w:r>
        <w:rPr>
          <w:rFonts w:ascii="Calibri" w:hAnsi="Calibri"/>
          <w:sz w:val="22"/>
          <w:szCs w:val="22"/>
        </w:rPr>
        <w:t>Sędziego-komisarza w postpowaniu upadłościowym prowadzonym przed</w:t>
      </w:r>
      <w:r w:rsidRPr="00F13C70">
        <w:rPr>
          <w:rFonts w:ascii="Calibri" w:hAnsi="Calibri"/>
          <w:sz w:val="22"/>
          <w:szCs w:val="22"/>
        </w:rPr>
        <w:t xml:space="preserve"> Sąd</w:t>
      </w:r>
      <w:r>
        <w:rPr>
          <w:rFonts w:ascii="Calibri" w:hAnsi="Calibri"/>
          <w:sz w:val="22"/>
          <w:szCs w:val="22"/>
        </w:rPr>
        <w:t>em</w:t>
      </w:r>
      <w:r w:rsidRPr="00F13C70">
        <w:rPr>
          <w:rFonts w:ascii="Calibri" w:hAnsi="Calibri"/>
          <w:sz w:val="22"/>
          <w:szCs w:val="22"/>
        </w:rPr>
        <w:t xml:space="preserve"> Rejonow</w:t>
      </w:r>
      <w:r>
        <w:rPr>
          <w:rFonts w:ascii="Calibri" w:hAnsi="Calibri"/>
          <w:sz w:val="22"/>
          <w:szCs w:val="22"/>
        </w:rPr>
        <w:t>ym</w:t>
      </w:r>
      <w:r w:rsidRPr="00F13C70">
        <w:rPr>
          <w:rFonts w:ascii="Calibri" w:hAnsi="Calibri"/>
          <w:sz w:val="22"/>
          <w:szCs w:val="22"/>
        </w:rPr>
        <w:t xml:space="preserve"> Lublin – Wschód w Lublinie z siedzibą w Świdniku, IX Wydział</w:t>
      </w:r>
      <w:r>
        <w:rPr>
          <w:rFonts w:ascii="Calibri" w:hAnsi="Calibri"/>
          <w:sz w:val="22"/>
          <w:szCs w:val="22"/>
        </w:rPr>
        <w:t>em</w:t>
      </w:r>
      <w:r w:rsidRPr="00F13C70">
        <w:rPr>
          <w:rFonts w:ascii="Calibri" w:hAnsi="Calibri"/>
          <w:sz w:val="22"/>
          <w:szCs w:val="22"/>
        </w:rPr>
        <w:t xml:space="preserve"> Gospodarcz</w:t>
      </w:r>
      <w:r>
        <w:rPr>
          <w:rFonts w:ascii="Calibri" w:hAnsi="Calibri"/>
          <w:sz w:val="22"/>
          <w:szCs w:val="22"/>
        </w:rPr>
        <w:t>ym</w:t>
      </w:r>
      <w:r w:rsidRPr="00F13C70">
        <w:rPr>
          <w:rFonts w:ascii="Calibri" w:hAnsi="Calibri"/>
          <w:sz w:val="22"/>
          <w:szCs w:val="22"/>
        </w:rPr>
        <w:t xml:space="preserve"> dla spraw upadłościowych i restrukturyzacyjnych w sprawie o sygn. akt IX </w:t>
      </w:r>
      <w:proofErr w:type="spellStart"/>
      <w:r w:rsidRPr="00F13C70">
        <w:rPr>
          <w:rFonts w:ascii="Calibri" w:hAnsi="Calibri"/>
          <w:sz w:val="22"/>
          <w:szCs w:val="22"/>
        </w:rPr>
        <w:t>GU</w:t>
      </w:r>
      <w:r>
        <w:rPr>
          <w:rFonts w:ascii="Calibri" w:hAnsi="Calibri"/>
          <w:sz w:val="22"/>
          <w:szCs w:val="22"/>
        </w:rPr>
        <w:t>p</w:t>
      </w:r>
      <w:proofErr w:type="spellEnd"/>
      <w:r w:rsidRPr="00F13C70">
        <w:rPr>
          <w:rFonts w:ascii="Calibri" w:hAnsi="Calibri"/>
          <w:sz w:val="22"/>
          <w:szCs w:val="22"/>
        </w:rPr>
        <w:t xml:space="preserve"> </w:t>
      </w:r>
      <w:r>
        <w:rPr>
          <w:rFonts w:ascii="Calibri" w:hAnsi="Calibri"/>
          <w:sz w:val="22"/>
          <w:szCs w:val="22"/>
        </w:rPr>
        <w:t>346</w:t>
      </w:r>
      <w:r w:rsidRPr="00F13C70">
        <w:rPr>
          <w:rFonts w:ascii="Calibri" w:hAnsi="Calibri"/>
          <w:sz w:val="22"/>
          <w:szCs w:val="22"/>
        </w:rPr>
        <w:t xml:space="preserve">/21 "of" </w:t>
      </w:r>
    </w:p>
    <w:p w14:paraId="609DF5E6" w14:textId="3E0C4AA2" w:rsidR="00903A0D" w:rsidRPr="009D3402" w:rsidRDefault="00A251F4" w:rsidP="009D3402">
      <w:pPr>
        <w:numPr>
          <w:ilvl w:val="1"/>
          <w:numId w:val="27"/>
        </w:numPr>
        <w:spacing w:line="360" w:lineRule="auto"/>
        <w:jc w:val="both"/>
        <w:rPr>
          <w:rFonts w:asciiTheme="minorHAnsi" w:hAnsiTheme="minorHAnsi"/>
          <w:color w:val="000000"/>
          <w:sz w:val="22"/>
          <w:szCs w:val="22"/>
        </w:rPr>
      </w:pPr>
      <w:r w:rsidRPr="00F13C70">
        <w:rPr>
          <w:rFonts w:asciiTheme="minorHAnsi" w:hAnsiTheme="minorHAnsi"/>
          <w:color w:val="000000"/>
          <w:sz w:val="22"/>
          <w:szCs w:val="22"/>
        </w:rPr>
        <w:t>przedmiocie</w:t>
      </w:r>
      <w:r w:rsidR="00666BED" w:rsidRPr="00F13C70">
        <w:rPr>
          <w:rFonts w:asciiTheme="minorHAnsi" w:hAnsiTheme="minorHAnsi"/>
          <w:color w:val="000000"/>
          <w:sz w:val="22"/>
          <w:szCs w:val="22"/>
        </w:rPr>
        <w:t xml:space="preserve"> sprzedaży</w:t>
      </w:r>
      <w:r w:rsidRPr="00F13C70">
        <w:rPr>
          <w:rFonts w:asciiTheme="minorHAnsi" w:hAnsiTheme="minorHAnsi"/>
          <w:color w:val="000000"/>
          <w:sz w:val="22"/>
          <w:szCs w:val="22"/>
        </w:rPr>
        <w:t xml:space="preserve">, należy przez to </w:t>
      </w:r>
      <w:r w:rsidR="009D3402">
        <w:rPr>
          <w:rFonts w:asciiTheme="minorHAnsi" w:hAnsiTheme="minorHAnsi"/>
          <w:color w:val="000000"/>
          <w:sz w:val="22"/>
          <w:szCs w:val="22"/>
        </w:rPr>
        <w:t xml:space="preserve">tworzące całość gospodarczą </w:t>
      </w:r>
      <w:r w:rsidR="009D3402" w:rsidRPr="009D3402">
        <w:rPr>
          <w:rFonts w:asciiTheme="minorHAnsi" w:hAnsiTheme="minorHAnsi"/>
          <w:color w:val="000000"/>
          <w:sz w:val="22"/>
          <w:szCs w:val="22"/>
        </w:rPr>
        <w:t>praw</w:t>
      </w:r>
      <w:r w:rsidR="009D3402">
        <w:rPr>
          <w:rFonts w:asciiTheme="minorHAnsi" w:hAnsiTheme="minorHAnsi"/>
          <w:color w:val="000000"/>
          <w:sz w:val="22"/>
          <w:szCs w:val="22"/>
        </w:rPr>
        <w:t>o</w:t>
      </w:r>
      <w:r w:rsidR="009D3402" w:rsidRPr="009D3402">
        <w:rPr>
          <w:rFonts w:asciiTheme="minorHAnsi" w:hAnsiTheme="minorHAnsi"/>
          <w:color w:val="000000"/>
          <w:sz w:val="22"/>
          <w:szCs w:val="22"/>
        </w:rPr>
        <w:t xml:space="preserve"> własności nieruchomości o powierzchni 1041 m2 (działka nr ewidencji 1899/3), położonej w miejscowości Łosice, obręb 1, gm. Łosice, powiat łosicki, , woj. mazowieckie, dla której Sąd Rejonowy w Siedlcach VIII Zamiejscowy Wydział Ksiąg Wieczystych z siedzibą w Łosiach prowadzi księgę wieczystą nr SI2S/00022749/9 wraz z udziałem w wysokości 2/3 w prawie własności nieruchomości o łącz. pow. 319 m2 (działka nr ewidencji 1899/2) położonej w miejscowości Łosice, obręb 1 , gm. Łosice, pow. łosicki, woj. mazowieckie, dla której Sąd Rejonowy w Siedlcach VIII Zamiejscowy Wydział Ksiąg </w:t>
      </w:r>
      <w:r w:rsidR="009D3402" w:rsidRPr="009D3402">
        <w:rPr>
          <w:rFonts w:asciiTheme="minorHAnsi" w:hAnsiTheme="minorHAnsi"/>
          <w:color w:val="000000"/>
          <w:sz w:val="22"/>
          <w:szCs w:val="22"/>
        </w:rPr>
        <w:lastRenderedPageBreak/>
        <w:t>Wieczystych z siedzibą w Łosiach</w:t>
      </w:r>
      <w:r w:rsidR="009D3402">
        <w:rPr>
          <w:rFonts w:asciiTheme="minorHAnsi" w:hAnsiTheme="minorHAnsi"/>
          <w:color w:val="000000"/>
          <w:sz w:val="22"/>
          <w:szCs w:val="22"/>
        </w:rPr>
        <w:t xml:space="preserve"> </w:t>
      </w:r>
      <w:r w:rsidR="009D3402" w:rsidRPr="009D3402">
        <w:rPr>
          <w:rFonts w:asciiTheme="minorHAnsi" w:hAnsiTheme="minorHAnsi"/>
          <w:color w:val="000000"/>
          <w:sz w:val="22"/>
          <w:szCs w:val="22"/>
        </w:rPr>
        <w:t>prowadzi księgę wieczystą nr SI2S/00009750/2</w:t>
      </w:r>
      <w:r w:rsidR="009D3402" w:rsidRPr="009D3402">
        <w:rPr>
          <w:rFonts w:asciiTheme="minorHAnsi" w:hAnsiTheme="minorHAnsi" w:cstheme="minorHAnsi"/>
          <w:color w:val="000000"/>
          <w:sz w:val="22"/>
          <w:szCs w:val="22"/>
        </w:rPr>
        <w:t xml:space="preserve"> </w:t>
      </w:r>
      <w:r w:rsidR="00903A0D" w:rsidRPr="009D3402">
        <w:rPr>
          <w:rFonts w:asciiTheme="minorHAnsi" w:hAnsiTheme="minorHAnsi" w:cstheme="minorHAnsi"/>
          <w:color w:val="000000" w:themeColor="text1"/>
          <w:sz w:val="22"/>
          <w:szCs w:val="22"/>
        </w:rPr>
        <w:t>(dalej zwan</w:t>
      </w:r>
      <w:r w:rsidR="009D3402">
        <w:rPr>
          <w:rFonts w:asciiTheme="minorHAnsi" w:hAnsiTheme="minorHAnsi" w:cstheme="minorHAnsi"/>
          <w:color w:val="000000" w:themeColor="text1"/>
          <w:sz w:val="22"/>
          <w:szCs w:val="22"/>
        </w:rPr>
        <w:t>e łącznie</w:t>
      </w:r>
      <w:r w:rsidR="00903A0D" w:rsidRPr="009D3402">
        <w:rPr>
          <w:rFonts w:asciiTheme="minorHAnsi" w:hAnsiTheme="minorHAnsi" w:cstheme="minorHAnsi"/>
          <w:color w:val="000000" w:themeColor="text1"/>
          <w:sz w:val="22"/>
          <w:szCs w:val="22"/>
        </w:rPr>
        <w:t xml:space="preserve"> jako „</w:t>
      </w:r>
      <w:r w:rsidR="00304355" w:rsidRPr="009D3402">
        <w:rPr>
          <w:rFonts w:asciiTheme="minorHAnsi" w:hAnsiTheme="minorHAnsi" w:cstheme="minorHAnsi"/>
          <w:color w:val="000000" w:themeColor="text1"/>
          <w:sz w:val="22"/>
          <w:szCs w:val="22"/>
        </w:rPr>
        <w:t>Nieruchomość</w:t>
      </w:r>
      <w:r w:rsidR="00903A0D" w:rsidRPr="009D3402">
        <w:rPr>
          <w:rFonts w:asciiTheme="minorHAnsi" w:hAnsiTheme="minorHAnsi" w:cstheme="minorHAnsi"/>
          <w:color w:val="000000" w:themeColor="text1"/>
          <w:sz w:val="22"/>
          <w:szCs w:val="22"/>
        </w:rPr>
        <w:t>”).</w:t>
      </w:r>
    </w:p>
    <w:p w14:paraId="4AC739BE" w14:textId="6B71E579" w:rsidR="00903A0D" w:rsidRPr="00A251F4" w:rsidRDefault="00903A0D" w:rsidP="00A251F4">
      <w:pPr>
        <w:pStyle w:val="Akapitzlist"/>
        <w:numPr>
          <w:ilvl w:val="0"/>
          <w:numId w:val="27"/>
        </w:numPr>
        <w:spacing w:line="360" w:lineRule="auto"/>
        <w:jc w:val="both"/>
        <w:rPr>
          <w:rFonts w:asciiTheme="minorHAnsi" w:hAnsiTheme="minorHAnsi"/>
          <w:sz w:val="22"/>
          <w:szCs w:val="22"/>
        </w:rPr>
      </w:pPr>
      <w:r w:rsidRPr="00A251F4">
        <w:rPr>
          <w:rFonts w:asciiTheme="minorHAnsi" w:hAnsiTheme="minorHAnsi" w:cstheme="minorHAnsi"/>
          <w:sz w:val="22"/>
          <w:szCs w:val="22"/>
        </w:rPr>
        <w:t>Operat szacunkowy sporządzony przez biegłego sądowego</w:t>
      </w:r>
      <w:r w:rsidR="005C3E01" w:rsidRPr="00A251F4">
        <w:rPr>
          <w:rFonts w:asciiTheme="minorHAnsi" w:hAnsiTheme="minorHAnsi" w:cstheme="minorHAnsi"/>
          <w:sz w:val="22"/>
          <w:szCs w:val="22"/>
        </w:rPr>
        <w:t xml:space="preserve"> </w:t>
      </w:r>
      <w:r w:rsidR="009D3402">
        <w:rPr>
          <w:rFonts w:asciiTheme="minorHAnsi" w:hAnsiTheme="minorHAnsi" w:cstheme="minorHAnsi"/>
          <w:sz w:val="22"/>
          <w:szCs w:val="22"/>
        </w:rPr>
        <w:t>Marlenę Dudę</w:t>
      </w:r>
      <w:r w:rsidRPr="00A251F4">
        <w:rPr>
          <w:rFonts w:asciiTheme="minorHAnsi" w:hAnsiTheme="minorHAnsi" w:cstheme="minorHAnsi"/>
          <w:sz w:val="22"/>
          <w:szCs w:val="22"/>
        </w:rPr>
        <w:t xml:space="preserve"> </w:t>
      </w:r>
      <w:r w:rsidR="00A251F4">
        <w:rPr>
          <w:rFonts w:asciiTheme="minorHAnsi" w:hAnsiTheme="minorHAnsi" w:cstheme="minorHAnsi"/>
          <w:sz w:val="22"/>
          <w:szCs w:val="22"/>
        </w:rPr>
        <w:t xml:space="preserve">w dniu </w:t>
      </w:r>
      <w:r w:rsidR="009D3402">
        <w:rPr>
          <w:rFonts w:asciiTheme="minorHAnsi" w:hAnsiTheme="minorHAnsi" w:cstheme="minorHAnsi"/>
          <w:sz w:val="22"/>
          <w:szCs w:val="22"/>
        </w:rPr>
        <w:t xml:space="preserve">31 grudnia 2022 </w:t>
      </w:r>
      <w:r w:rsidRPr="00A251F4">
        <w:rPr>
          <w:rFonts w:asciiTheme="minorHAnsi" w:hAnsiTheme="minorHAnsi" w:cstheme="minorHAnsi"/>
          <w:sz w:val="22"/>
          <w:szCs w:val="22"/>
        </w:rPr>
        <w:t xml:space="preserve">roku </w:t>
      </w:r>
      <w:r w:rsidR="00A251F4">
        <w:rPr>
          <w:rFonts w:asciiTheme="minorHAnsi" w:hAnsiTheme="minorHAnsi" w:cstheme="minorHAnsi"/>
          <w:sz w:val="22"/>
          <w:szCs w:val="22"/>
        </w:rPr>
        <w:t xml:space="preserve">udostępniony </w:t>
      </w:r>
      <w:r w:rsidRPr="00A251F4">
        <w:rPr>
          <w:rFonts w:asciiTheme="minorHAnsi" w:hAnsiTheme="minorHAnsi" w:cstheme="minorHAnsi"/>
          <w:sz w:val="22"/>
          <w:szCs w:val="22"/>
        </w:rPr>
        <w:t xml:space="preserve">jest </w:t>
      </w:r>
      <w:r w:rsidR="006F415D" w:rsidRPr="00A251F4">
        <w:rPr>
          <w:rFonts w:asciiTheme="minorHAnsi" w:hAnsiTheme="minorHAnsi"/>
          <w:sz w:val="22"/>
          <w:szCs w:val="22"/>
        </w:rPr>
        <w:t xml:space="preserve">do wglądu w </w:t>
      </w:r>
      <w:r w:rsidR="00F13C70">
        <w:rPr>
          <w:rFonts w:asciiTheme="minorHAnsi" w:hAnsiTheme="minorHAnsi"/>
          <w:sz w:val="22"/>
          <w:szCs w:val="22"/>
        </w:rPr>
        <w:t xml:space="preserve">czytelni akt Sądu Rejonowego </w:t>
      </w:r>
      <w:r w:rsidR="00F13C70" w:rsidRPr="00F13C70">
        <w:rPr>
          <w:rFonts w:ascii="Calibri" w:hAnsi="Calibri"/>
          <w:sz w:val="22"/>
          <w:szCs w:val="22"/>
        </w:rPr>
        <w:t>Lublin – Wschód w Lublinie z siedzibą w Świdniku</w:t>
      </w:r>
      <w:r w:rsidR="00F13C70">
        <w:rPr>
          <w:rFonts w:ascii="Calibri" w:hAnsi="Calibri"/>
          <w:sz w:val="22"/>
          <w:szCs w:val="22"/>
        </w:rPr>
        <w:t xml:space="preserve"> przy ul. Kard. Stefana Wyszyńskiego 18 w Świdniku, a także w </w:t>
      </w:r>
      <w:r w:rsidR="006F415D" w:rsidRPr="00A251F4">
        <w:rPr>
          <w:rFonts w:asciiTheme="minorHAnsi" w:hAnsiTheme="minorHAnsi"/>
          <w:sz w:val="22"/>
          <w:szCs w:val="22"/>
        </w:rPr>
        <w:t xml:space="preserve">biurze syndyka (po uprzednim ustaleniu terminu za pośrednictwem poczty elektronicznej), mieszczącym się przy ul. </w:t>
      </w:r>
      <w:r w:rsidR="009D3402">
        <w:rPr>
          <w:rFonts w:asciiTheme="minorHAnsi" w:hAnsiTheme="minorHAnsi"/>
          <w:sz w:val="22"/>
          <w:szCs w:val="22"/>
        </w:rPr>
        <w:t>Ostrobramskiej 73D lok. 138</w:t>
      </w:r>
      <w:r w:rsidR="006F415D" w:rsidRPr="00A251F4">
        <w:rPr>
          <w:rFonts w:asciiTheme="minorHAnsi" w:hAnsiTheme="minorHAnsi"/>
          <w:sz w:val="22"/>
          <w:szCs w:val="22"/>
        </w:rPr>
        <w:t xml:space="preserve">, </w:t>
      </w:r>
      <w:r w:rsidR="009D3402">
        <w:rPr>
          <w:rFonts w:asciiTheme="minorHAnsi" w:hAnsiTheme="minorHAnsi"/>
          <w:sz w:val="22"/>
          <w:szCs w:val="22"/>
        </w:rPr>
        <w:t xml:space="preserve">04-175 </w:t>
      </w:r>
      <w:r w:rsidR="006F415D" w:rsidRPr="00A251F4">
        <w:rPr>
          <w:rFonts w:asciiTheme="minorHAnsi" w:hAnsiTheme="minorHAnsi"/>
          <w:sz w:val="22"/>
          <w:szCs w:val="22"/>
        </w:rPr>
        <w:t>w Warszawie,</w:t>
      </w:r>
      <w:r w:rsidR="00F13C70">
        <w:rPr>
          <w:rFonts w:asciiTheme="minorHAnsi" w:hAnsiTheme="minorHAnsi"/>
          <w:sz w:val="22"/>
          <w:szCs w:val="22"/>
        </w:rPr>
        <w:t xml:space="preserve"> </w:t>
      </w:r>
    </w:p>
    <w:p w14:paraId="23269695" w14:textId="5FBC97EF" w:rsidR="006A7F9F" w:rsidRPr="00903A0D" w:rsidRDefault="00771ED5" w:rsidP="006A7F9F">
      <w:pPr>
        <w:pStyle w:val="Akapitzlist"/>
        <w:numPr>
          <w:ilvl w:val="0"/>
          <w:numId w:val="27"/>
        </w:numPr>
        <w:spacing w:line="360" w:lineRule="auto"/>
        <w:jc w:val="both"/>
        <w:rPr>
          <w:rFonts w:ascii="Calibri" w:hAnsi="Calibri"/>
          <w:sz w:val="22"/>
          <w:szCs w:val="22"/>
        </w:rPr>
      </w:pPr>
      <w:r w:rsidRPr="00903A0D">
        <w:rPr>
          <w:rFonts w:ascii="Calibri" w:hAnsi="Calibri"/>
          <w:color w:val="000000"/>
          <w:sz w:val="22"/>
          <w:szCs w:val="22"/>
        </w:rPr>
        <w:t>Oferent</w:t>
      </w:r>
      <w:r w:rsidR="003166C9" w:rsidRPr="00903A0D">
        <w:rPr>
          <w:rFonts w:ascii="Calibri" w:hAnsi="Calibri"/>
          <w:color w:val="000000"/>
          <w:sz w:val="22"/>
          <w:szCs w:val="22"/>
        </w:rPr>
        <w:t xml:space="preserve"> przed </w:t>
      </w:r>
      <w:r w:rsidR="003166C9" w:rsidRPr="00903A0D">
        <w:rPr>
          <w:rFonts w:ascii="Calibri" w:hAnsi="Calibri"/>
          <w:iCs/>
          <w:color w:val="000000"/>
          <w:sz w:val="22"/>
          <w:szCs w:val="22"/>
        </w:rPr>
        <w:t xml:space="preserve">złożeniem </w:t>
      </w:r>
      <w:r w:rsidR="003166C9" w:rsidRPr="00903A0D">
        <w:rPr>
          <w:rFonts w:ascii="Calibri" w:hAnsi="Calibri"/>
          <w:color w:val="000000"/>
          <w:sz w:val="22"/>
          <w:szCs w:val="22"/>
        </w:rPr>
        <w:t>oferty zobowiązany jest do szczegółowego zapoznania si</w:t>
      </w:r>
      <w:r w:rsidR="00D30134" w:rsidRPr="00903A0D">
        <w:rPr>
          <w:rFonts w:ascii="Calibri" w:hAnsi="Calibri"/>
          <w:color w:val="000000"/>
          <w:sz w:val="22"/>
          <w:szCs w:val="22"/>
        </w:rPr>
        <w:t xml:space="preserve">ę ze stanem prawnym </w:t>
      </w:r>
      <w:r w:rsidRPr="00903A0D">
        <w:rPr>
          <w:rFonts w:ascii="Calibri" w:hAnsi="Calibri"/>
          <w:color w:val="000000"/>
          <w:sz w:val="22"/>
          <w:szCs w:val="22"/>
        </w:rPr>
        <w:t>przedmiotu sprzedaży</w:t>
      </w:r>
      <w:r w:rsidR="009D3402">
        <w:rPr>
          <w:rFonts w:ascii="Calibri" w:hAnsi="Calibri"/>
          <w:color w:val="000000"/>
          <w:sz w:val="22"/>
          <w:szCs w:val="22"/>
        </w:rPr>
        <w:t xml:space="preserve">, </w:t>
      </w:r>
    </w:p>
    <w:p w14:paraId="1C4DAD62" w14:textId="471193E5" w:rsidR="00666BED" w:rsidRPr="00DE7CCF" w:rsidRDefault="005C3E01" w:rsidP="00C8712C">
      <w:pPr>
        <w:pStyle w:val="Akapitzlist"/>
        <w:numPr>
          <w:ilvl w:val="0"/>
          <w:numId w:val="27"/>
        </w:numPr>
        <w:spacing w:line="360" w:lineRule="auto"/>
        <w:jc w:val="both"/>
        <w:rPr>
          <w:rFonts w:ascii="Calibri" w:hAnsi="Calibri"/>
          <w:sz w:val="22"/>
          <w:szCs w:val="22"/>
        </w:rPr>
      </w:pPr>
      <w:r>
        <w:rPr>
          <w:rFonts w:ascii="Calibri" w:hAnsi="Calibri"/>
          <w:color w:val="000000"/>
          <w:sz w:val="22"/>
          <w:szCs w:val="22"/>
        </w:rPr>
        <w:t>Oferent</w:t>
      </w:r>
      <w:r w:rsidR="000F20E1" w:rsidRPr="00903A0D">
        <w:rPr>
          <w:rFonts w:ascii="Calibri" w:hAnsi="Calibri"/>
          <w:color w:val="000000"/>
          <w:sz w:val="22"/>
          <w:szCs w:val="22"/>
        </w:rPr>
        <w:t xml:space="preserve"> przystępując do konkursu ofert</w:t>
      </w:r>
      <w:r>
        <w:rPr>
          <w:rFonts w:ascii="Calibri" w:hAnsi="Calibri"/>
          <w:color w:val="000000"/>
          <w:sz w:val="22"/>
          <w:szCs w:val="22"/>
        </w:rPr>
        <w:t xml:space="preserve"> lub dodatkowo </w:t>
      </w:r>
      <w:r w:rsidR="00F66BB2">
        <w:rPr>
          <w:rFonts w:ascii="Calibri" w:hAnsi="Calibri"/>
          <w:color w:val="000000"/>
          <w:sz w:val="22"/>
          <w:szCs w:val="22"/>
        </w:rPr>
        <w:t>aukcji</w:t>
      </w:r>
      <w:r w:rsidR="000F20E1" w:rsidRPr="00903A0D">
        <w:rPr>
          <w:rFonts w:ascii="Calibri" w:hAnsi="Calibri"/>
          <w:color w:val="000000"/>
          <w:sz w:val="22"/>
          <w:szCs w:val="22"/>
        </w:rPr>
        <w:t xml:space="preserve"> zrzeka się wobec</w:t>
      </w:r>
      <w:r w:rsidR="003166C9" w:rsidRPr="00903A0D">
        <w:rPr>
          <w:rFonts w:ascii="Calibri" w:hAnsi="Calibri"/>
          <w:color w:val="000000"/>
          <w:sz w:val="22"/>
          <w:szCs w:val="22"/>
        </w:rPr>
        <w:t xml:space="preserve"> </w:t>
      </w:r>
      <w:r w:rsidR="00F66BB2">
        <w:rPr>
          <w:rFonts w:ascii="Calibri" w:hAnsi="Calibri"/>
          <w:color w:val="000000"/>
          <w:sz w:val="22"/>
          <w:szCs w:val="22"/>
        </w:rPr>
        <w:t>s</w:t>
      </w:r>
      <w:r w:rsidR="003166C9" w:rsidRPr="00903A0D">
        <w:rPr>
          <w:rFonts w:ascii="Calibri" w:hAnsi="Calibri"/>
          <w:color w:val="000000"/>
          <w:sz w:val="22"/>
          <w:szCs w:val="22"/>
        </w:rPr>
        <w:t>yndyka roszczeń z tytułu rękojmi za wady fizyczne i z tytułu rękojmi za wady prawne pod warunkiem ujawnienia się takich wad. Strony wyłączają rękojmię za wady fizyczne rzeczy w</w:t>
      </w:r>
      <w:r w:rsidR="00666BED" w:rsidRPr="00903A0D">
        <w:rPr>
          <w:rFonts w:ascii="Calibri" w:hAnsi="Calibri"/>
          <w:color w:val="000000"/>
          <w:sz w:val="22"/>
          <w:szCs w:val="22"/>
        </w:rPr>
        <w:t xml:space="preserve"> związku z dokonywaną sprzedażą.</w:t>
      </w:r>
    </w:p>
    <w:p w14:paraId="0863A1C5" w14:textId="77777777" w:rsidR="00DE7CCF" w:rsidRPr="00C8712C" w:rsidRDefault="00DE7CCF" w:rsidP="00DE7CCF">
      <w:pPr>
        <w:pStyle w:val="Akapitzlist"/>
        <w:spacing w:line="360" w:lineRule="auto"/>
        <w:ind w:left="720"/>
        <w:jc w:val="both"/>
        <w:rPr>
          <w:rFonts w:ascii="Calibri" w:hAnsi="Calibri"/>
          <w:sz w:val="22"/>
          <w:szCs w:val="22"/>
        </w:rPr>
      </w:pPr>
    </w:p>
    <w:p w14:paraId="04CE1FD5" w14:textId="77777777" w:rsidR="00920DC3" w:rsidRPr="00903A0D" w:rsidRDefault="00666BED" w:rsidP="00666BED">
      <w:pPr>
        <w:spacing w:line="360" w:lineRule="auto"/>
        <w:jc w:val="center"/>
        <w:rPr>
          <w:rFonts w:ascii="Calibri" w:hAnsi="Calibri"/>
          <w:b/>
          <w:sz w:val="22"/>
          <w:szCs w:val="22"/>
        </w:rPr>
      </w:pPr>
      <w:r w:rsidRPr="00903A0D">
        <w:rPr>
          <w:rFonts w:ascii="Calibri" w:hAnsi="Calibri"/>
          <w:b/>
          <w:sz w:val="22"/>
          <w:szCs w:val="22"/>
        </w:rPr>
        <w:t>§2</w:t>
      </w:r>
    </w:p>
    <w:p w14:paraId="6B0155A0" w14:textId="7D461630" w:rsidR="00773BB7" w:rsidRPr="00903A0D" w:rsidRDefault="00773BB7" w:rsidP="00666BED">
      <w:pPr>
        <w:spacing w:line="360" w:lineRule="auto"/>
        <w:jc w:val="center"/>
        <w:rPr>
          <w:rFonts w:ascii="Calibri" w:hAnsi="Calibri"/>
          <w:b/>
          <w:sz w:val="22"/>
          <w:szCs w:val="22"/>
        </w:rPr>
      </w:pPr>
      <w:r w:rsidRPr="00903A0D">
        <w:rPr>
          <w:rFonts w:ascii="Calibri" w:hAnsi="Calibri"/>
          <w:b/>
          <w:sz w:val="22"/>
          <w:szCs w:val="22"/>
        </w:rPr>
        <w:t>Postanowienia dotyczące ofert</w:t>
      </w:r>
    </w:p>
    <w:p w14:paraId="2D3ED0D7" w14:textId="77777777" w:rsidR="00773BB7" w:rsidRPr="00903A0D" w:rsidRDefault="00773BB7" w:rsidP="00666BED">
      <w:pPr>
        <w:spacing w:line="360" w:lineRule="auto"/>
        <w:rPr>
          <w:rFonts w:ascii="Calibri" w:hAnsi="Calibri"/>
          <w:sz w:val="22"/>
          <w:szCs w:val="22"/>
        </w:rPr>
      </w:pPr>
    </w:p>
    <w:p w14:paraId="02A6F902" w14:textId="4E2C7529" w:rsidR="006A7F9F" w:rsidRPr="00903A0D" w:rsidRDefault="00666BED" w:rsidP="006A7F9F">
      <w:pPr>
        <w:pStyle w:val="Akapitzlist"/>
        <w:widowControl w:val="0"/>
        <w:numPr>
          <w:ilvl w:val="0"/>
          <w:numId w:val="29"/>
        </w:numPr>
        <w:suppressAutoHyphens/>
        <w:spacing w:line="360" w:lineRule="auto"/>
        <w:contextualSpacing/>
        <w:jc w:val="both"/>
        <w:rPr>
          <w:rFonts w:ascii="Calibri" w:hAnsi="Calibri"/>
          <w:sz w:val="22"/>
          <w:szCs w:val="22"/>
        </w:rPr>
      </w:pPr>
      <w:r w:rsidRPr="00903A0D">
        <w:rPr>
          <w:rFonts w:ascii="Calibri" w:hAnsi="Calibri"/>
          <w:sz w:val="22"/>
          <w:szCs w:val="22"/>
        </w:rPr>
        <w:t xml:space="preserve">Do </w:t>
      </w:r>
      <w:r w:rsidR="00304355">
        <w:rPr>
          <w:rFonts w:ascii="Calibri" w:hAnsi="Calibri"/>
          <w:sz w:val="22"/>
          <w:szCs w:val="22"/>
        </w:rPr>
        <w:t xml:space="preserve">postępowania prowadzonego przez syndyka </w:t>
      </w:r>
      <w:r w:rsidRPr="00903A0D">
        <w:rPr>
          <w:rFonts w:ascii="Calibri" w:hAnsi="Calibri"/>
          <w:sz w:val="22"/>
          <w:szCs w:val="22"/>
        </w:rPr>
        <w:t>w trybie sprzedaży z wolnej ręki</w:t>
      </w:r>
      <w:r w:rsidR="0034060A">
        <w:rPr>
          <w:rFonts w:ascii="Calibri" w:hAnsi="Calibri"/>
          <w:sz w:val="22"/>
          <w:szCs w:val="22"/>
        </w:rPr>
        <w:t xml:space="preserve"> w formie pisemnego konkursu </w:t>
      </w:r>
      <w:r w:rsidR="005C3E01">
        <w:rPr>
          <w:rFonts w:ascii="Calibri" w:hAnsi="Calibri"/>
          <w:sz w:val="22"/>
          <w:szCs w:val="22"/>
        </w:rPr>
        <w:t xml:space="preserve"> </w:t>
      </w:r>
      <w:r w:rsidR="0034060A">
        <w:rPr>
          <w:rFonts w:ascii="Calibri" w:hAnsi="Calibri"/>
          <w:sz w:val="22"/>
          <w:szCs w:val="22"/>
        </w:rPr>
        <w:t xml:space="preserve">ofert </w:t>
      </w:r>
      <w:r w:rsidR="005C3E01">
        <w:rPr>
          <w:rFonts w:ascii="Calibri" w:hAnsi="Calibri"/>
          <w:sz w:val="22"/>
          <w:szCs w:val="22"/>
        </w:rPr>
        <w:t xml:space="preserve">lub dodatkowo </w:t>
      </w:r>
      <w:r w:rsidR="00F66BB2">
        <w:rPr>
          <w:rFonts w:ascii="Calibri" w:hAnsi="Calibri"/>
          <w:sz w:val="22"/>
          <w:szCs w:val="22"/>
        </w:rPr>
        <w:t>aukcji</w:t>
      </w:r>
      <w:r w:rsidRPr="00903A0D">
        <w:rPr>
          <w:rFonts w:ascii="Calibri" w:hAnsi="Calibri"/>
          <w:sz w:val="22"/>
          <w:szCs w:val="22"/>
        </w:rPr>
        <w:t xml:space="preserve"> mogą przystąpić osoby fizyczne i prawne oraz jednostki organizacyjne nieposiadające osobowości prawnej utworzone zgodnie z przepisami prawa i którym odrębne przepisy przyznają zdolność prawną.</w:t>
      </w:r>
    </w:p>
    <w:p w14:paraId="2F91F20A" w14:textId="0AB3AA7B" w:rsidR="00771ED5" w:rsidRPr="00903A0D" w:rsidRDefault="00771ED5" w:rsidP="006A7F9F">
      <w:pPr>
        <w:pStyle w:val="Akapitzlist"/>
        <w:widowControl w:val="0"/>
        <w:numPr>
          <w:ilvl w:val="0"/>
          <w:numId w:val="29"/>
        </w:numPr>
        <w:suppressAutoHyphens/>
        <w:spacing w:line="360" w:lineRule="auto"/>
        <w:contextualSpacing/>
        <w:jc w:val="both"/>
        <w:rPr>
          <w:rFonts w:ascii="Calibri" w:hAnsi="Calibri"/>
          <w:sz w:val="22"/>
          <w:szCs w:val="22"/>
        </w:rPr>
      </w:pPr>
      <w:r w:rsidRPr="00903A0D">
        <w:rPr>
          <w:rFonts w:ascii="Calibri" w:hAnsi="Calibri"/>
          <w:sz w:val="22"/>
          <w:szCs w:val="22"/>
        </w:rPr>
        <w:t xml:space="preserve">W </w:t>
      </w:r>
      <w:r w:rsidR="00DA3064" w:rsidRPr="00903A0D">
        <w:rPr>
          <w:rFonts w:ascii="Calibri" w:hAnsi="Calibri"/>
          <w:sz w:val="22"/>
          <w:szCs w:val="22"/>
        </w:rPr>
        <w:t>postępowaniu konkursowym</w:t>
      </w:r>
      <w:r w:rsidR="005C3E01">
        <w:rPr>
          <w:rFonts w:ascii="Calibri" w:hAnsi="Calibri"/>
          <w:sz w:val="22"/>
          <w:szCs w:val="22"/>
        </w:rPr>
        <w:t xml:space="preserve"> lub dodatkowo </w:t>
      </w:r>
      <w:r w:rsidR="00245828">
        <w:rPr>
          <w:rFonts w:ascii="Calibri" w:hAnsi="Calibri"/>
          <w:sz w:val="22"/>
          <w:szCs w:val="22"/>
        </w:rPr>
        <w:t>aukcji</w:t>
      </w:r>
      <w:r w:rsidRPr="00903A0D">
        <w:rPr>
          <w:rFonts w:ascii="Calibri" w:hAnsi="Calibri"/>
          <w:sz w:val="22"/>
          <w:szCs w:val="22"/>
        </w:rPr>
        <w:t xml:space="preserve"> nie mogą uczestniczyć podmioty, które nie mogą nabyć rzeczy ani praw pochodzących ze sprzedaży dokonanej w postępowaniu upadłościowym zgodnie z art. 157a ust. 2 i 3 </w:t>
      </w:r>
      <w:proofErr w:type="spellStart"/>
      <w:r w:rsidRPr="00903A0D">
        <w:rPr>
          <w:rFonts w:ascii="Calibri" w:hAnsi="Calibri"/>
          <w:sz w:val="22"/>
          <w:szCs w:val="22"/>
        </w:rPr>
        <w:t>Pr.up</w:t>
      </w:r>
      <w:proofErr w:type="spellEnd"/>
      <w:r w:rsidRPr="00903A0D">
        <w:rPr>
          <w:rFonts w:ascii="Calibri" w:hAnsi="Calibri"/>
          <w:sz w:val="22"/>
          <w:szCs w:val="22"/>
        </w:rPr>
        <w:t>., a ponadto:</w:t>
      </w:r>
    </w:p>
    <w:p w14:paraId="52E86EF0" w14:textId="291EC1C0" w:rsidR="00EE24F8" w:rsidRPr="00903A0D" w:rsidRDefault="00EE24F8" w:rsidP="00EE24F8">
      <w:pPr>
        <w:widowControl w:val="0"/>
        <w:numPr>
          <w:ilvl w:val="1"/>
          <w:numId w:val="24"/>
        </w:numPr>
        <w:suppressAutoHyphens/>
        <w:spacing w:line="360" w:lineRule="auto"/>
        <w:jc w:val="both"/>
        <w:rPr>
          <w:rFonts w:ascii="Calibri" w:hAnsi="Calibri"/>
          <w:sz w:val="22"/>
          <w:szCs w:val="22"/>
        </w:rPr>
      </w:pPr>
      <w:r w:rsidRPr="00903A0D">
        <w:rPr>
          <w:rFonts w:ascii="Calibri" w:hAnsi="Calibri"/>
          <w:sz w:val="22"/>
          <w:szCs w:val="22"/>
        </w:rPr>
        <w:t>Sędzia</w:t>
      </w:r>
      <w:r>
        <w:rPr>
          <w:rFonts w:ascii="Calibri" w:hAnsi="Calibri"/>
          <w:sz w:val="22"/>
          <w:szCs w:val="22"/>
        </w:rPr>
        <w:t>-</w:t>
      </w:r>
      <w:r w:rsidRPr="00903A0D">
        <w:rPr>
          <w:rFonts w:ascii="Calibri" w:hAnsi="Calibri"/>
          <w:sz w:val="22"/>
          <w:szCs w:val="22"/>
        </w:rPr>
        <w:t>komisarz i syndyk, ich małżonkowi, wstępni, zstępni, rodzeństwo, osoby pozostające z nimi w stosunku przysposobienia lub małżonek takiej osoby, jak również osoby pozostające z nim w faktycznym związku, wspólnie z nim zamieszkujące i gospodarujące, przy czym przeszkody te trwają mimo ustania małżeństwa lub przysposobienia</w:t>
      </w:r>
      <w:r>
        <w:rPr>
          <w:rFonts w:ascii="Calibri" w:hAnsi="Calibri"/>
          <w:sz w:val="22"/>
          <w:szCs w:val="22"/>
        </w:rPr>
        <w:t>,</w:t>
      </w:r>
    </w:p>
    <w:p w14:paraId="3F6AF23D" w14:textId="4C300FA2" w:rsidR="00666BED" w:rsidRPr="00903A0D" w:rsidRDefault="00771ED5" w:rsidP="006A7F9F">
      <w:pPr>
        <w:widowControl w:val="0"/>
        <w:numPr>
          <w:ilvl w:val="1"/>
          <w:numId w:val="24"/>
        </w:numPr>
        <w:suppressAutoHyphens/>
        <w:spacing w:line="360" w:lineRule="auto"/>
        <w:jc w:val="both"/>
        <w:rPr>
          <w:rFonts w:ascii="Calibri" w:hAnsi="Calibri"/>
          <w:sz w:val="22"/>
          <w:szCs w:val="22"/>
        </w:rPr>
      </w:pPr>
      <w:r w:rsidRPr="00903A0D">
        <w:rPr>
          <w:rFonts w:ascii="Calibri" w:hAnsi="Calibri"/>
          <w:sz w:val="22"/>
          <w:szCs w:val="22"/>
        </w:rPr>
        <w:t>upadły.</w:t>
      </w:r>
    </w:p>
    <w:p w14:paraId="33CE5FEF" w14:textId="2FDA037B" w:rsidR="00666BED" w:rsidRPr="00903A0D" w:rsidRDefault="00773BB7" w:rsidP="006A7F9F">
      <w:pPr>
        <w:pStyle w:val="Akapitzlist"/>
        <w:numPr>
          <w:ilvl w:val="0"/>
          <w:numId w:val="29"/>
        </w:numPr>
        <w:spacing w:line="360" w:lineRule="auto"/>
        <w:jc w:val="both"/>
        <w:rPr>
          <w:rFonts w:ascii="Calibri" w:hAnsi="Calibri"/>
          <w:sz w:val="22"/>
          <w:szCs w:val="22"/>
        </w:rPr>
      </w:pPr>
      <w:r w:rsidRPr="00903A0D">
        <w:rPr>
          <w:rFonts w:ascii="Calibri" w:hAnsi="Calibri"/>
          <w:sz w:val="22"/>
          <w:szCs w:val="22"/>
        </w:rPr>
        <w:t>Każdy oferent, biorący udział w</w:t>
      </w:r>
      <w:r w:rsidR="007C59CE" w:rsidRPr="00903A0D">
        <w:rPr>
          <w:rFonts w:ascii="Calibri" w:hAnsi="Calibri"/>
          <w:sz w:val="22"/>
          <w:szCs w:val="22"/>
        </w:rPr>
        <w:t xml:space="preserve"> konkursie ofert</w:t>
      </w:r>
      <w:r w:rsidR="00245828">
        <w:rPr>
          <w:rFonts w:ascii="Calibri" w:hAnsi="Calibri"/>
          <w:sz w:val="22"/>
          <w:szCs w:val="22"/>
        </w:rPr>
        <w:t xml:space="preserve">/aukcji </w:t>
      </w:r>
      <w:r w:rsidRPr="00903A0D">
        <w:rPr>
          <w:rFonts w:ascii="Calibri" w:hAnsi="Calibri"/>
          <w:sz w:val="22"/>
          <w:szCs w:val="22"/>
        </w:rPr>
        <w:t>zobowiązany jest do przestrzegania warunków określonych w niniejszym regulami</w:t>
      </w:r>
      <w:r w:rsidR="00140969" w:rsidRPr="00903A0D">
        <w:rPr>
          <w:rFonts w:ascii="Calibri" w:hAnsi="Calibri"/>
          <w:sz w:val="22"/>
          <w:szCs w:val="22"/>
        </w:rPr>
        <w:t>nie</w:t>
      </w:r>
      <w:r w:rsidR="009D3402">
        <w:rPr>
          <w:rFonts w:ascii="Calibri" w:hAnsi="Calibri"/>
          <w:sz w:val="22"/>
          <w:szCs w:val="22"/>
        </w:rPr>
        <w:t xml:space="preserve">, postanowieniu Sędziego-komisarza </w:t>
      </w:r>
      <w:r w:rsidR="00140969" w:rsidRPr="00903A0D">
        <w:rPr>
          <w:rFonts w:ascii="Calibri" w:hAnsi="Calibri"/>
          <w:sz w:val="22"/>
          <w:szCs w:val="22"/>
        </w:rPr>
        <w:t xml:space="preserve"> i obwieszczeniu o </w:t>
      </w:r>
      <w:r w:rsidR="007C59CE" w:rsidRPr="00903A0D">
        <w:rPr>
          <w:rFonts w:ascii="Calibri" w:hAnsi="Calibri"/>
          <w:sz w:val="22"/>
          <w:szCs w:val="22"/>
        </w:rPr>
        <w:t>sprzedaży</w:t>
      </w:r>
      <w:r w:rsidR="00FA4D79">
        <w:rPr>
          <w:rFonts w:ascii="Calibri" w:hAnsi="Calibri"/>
          <w:sz w:val="22"/>
          <w:szCs w:val="22"/>
        </w:rPr>
        <w:t>.</w:t>
      </w:r>
    </w:p>
    <w:p w14:paraId="7763C848" w14:textId="5F591213" w:rsidR="006A7F9F" w:rsidRPr="00903A0D" w:rsidRDefault="006A7F9F" w:rsidP="006A7F9F">
      <w:pPr>
        <w:spacing w:line="360" w:lineRule="auto"/>
        <w:ind w:left="709"/>
        <w:jc w:val="both"/>
        <w:rPr>
          <w:rFonts w:ascii="Calibri" w:hAnsi="Calibri"/>
          <w:sz w:val="22"/>
          <w:szCs w:val="22"/>
        </w:rPr>
      </w:pPr>
    </w:p>
    <w:p w14:paraId="546A9533" w14:textId="77777777" w:rsidR="006A7F9F" w:rsidRPr="00903A0D" w:rsidRDefault="006A7F9F" w:rsidP="006A7F9F">
      <w:pPr>
        <w:spacing w:line="360" w:lineRule="auto"/>
        <w:jc w:val="center"/>
        <w:rPr>
          <w:rFonts w:ascii="Calibri" w:hAnsi="Calibri"/>
          <w:sz w:val="22"/>
          <w:szCs w:val="22"/>
        </w:rPr>
      </w:pPr>
      <w:r w:rsidRPr="00903A0D">
        <w:rPr>
          <w:rFonts w:ascii="Calibri" w:hAnsi="Calibri"/>
          <w:b/>
          <w:bCs/>
          <w:sz w:val="22"/>
          <w:szCs w:val="22"/>
        </w:rPr>
        <w:t>§3</w:t>
      </w:r>
    </w:p>
    <w:p w14:paraId="17EAA5D0" w14:textId="77777777" w:rsidR="006A7F9F" w:rsidRPr="00903A0D" w:rsidRDefault="006A7F9F" w:rsidP="006A7F9F">
      <w:pPr>
        <w:spacing w:line="360" w:lineRule="auto"/>
        <w:jc w:val="center"/>
        <w:rPr>
          <w:rFonts w:ascii="Calibri" w:hAnsi="Calibri"/>
          <w:sz w:val="22"/>
          <w:szCs w:val="22"/>
        </w:rPr>
      </w:pPr>
      <w:r w:rsidRPr="00903A0D">
        <w:rPr>
          <w:rFonts w:ascii="Calibri" w:hAnsi="Calibri"/>
          <w:b/>
          <w:bCs/>
          <w:sz w:val="22"/>
          <w:szCs w:val="22"/>
        </w:rPr>
        <w:t>Cena wywoławcza, ogłoszenie, oferty</w:t>
      </w:r>
    </w:p>
    <w:p w14:paraId="1FE7DFB3" w14:textId="77777777" w:rsidR="006A7F9F" w:rsidRPr="00903A0D" w:rsidRDefault="006A7F9F" w:rsidP="006A7F9F">
      <w:pPr>
        <w:spacing w:line="360" w:lineRule="auto"/>
        <w:rPr>
          <w:rFonts w:ascii="Calibri" w:hAnsi="Calibri"/>
          <w:sz w:val="22"/>
          <w:szCs w:val="22"/>
        </w:rPr>
      </w:pPr>
    </w:p>
    <w:p w14:paraId="18756337" w14:textId="77288605" w:rsidR="009D3402" w:rsidRPr="009D3402" w:rsidRDefault="00903A0D" w:rsidP="006A7F9F">
      <w:pPr>
        <w:pStyle w:val="Tekstpodstawowywcity31"/>
        <w:widowControl w:val="0"/>
        <w:numPr>
          <w:ilvl w:val="0"/>
          <w:numId w:val="25"/>
        </w:numPr>
        <w:rPr>
          <w:rFonts w:ascii="Calibri" w:hAnsi="Calibri"/>
          <w:sz w:val="22"/>
          <w:szCs w:val="22"/>
        </w:rPr>
      </w:pPr>
      <w:r w:rsidRPr="009D3402">
        <w:rPr>
          <w:rFonts w:asciiTheme="minorHAnsi" w:hAnsiTheme="minorHAnsi" w:cstheme="minorHAnsi"/>
          <w:sz w:val="22"/>
          <w:szCs w:val="22"/>
        </w:rPr>
        <w:t xml:space="preserve">Cena wywoławcza </w:t>
      </w:r>
      <w:r w:rsidR="005C3E01" w:rsidRPr="009D3402">
        <w:rPr>
          <w:rFonts w:asciiTheme="minorHAnsi" w:hAnsiTheme="minorHAnsi" w:cstheme="minorHAnsi"/>
          <w:sz w:val="22"/>
          <w:szCs w:val="22"/>
        </w:rPr>
        <w:t>przedmiotu postępowania</w:t>
      </w:r>
      <w:r w:rsidRPr="009D3402">
        <w:rPr>
          <w:rFonts w:asciiTheme="minorHAnsi" w:hAnsiTheme="minorHAnsi" w:cstheme="minorHAnsi"/>
          <w:sz w:val="22"/>
          <w:szCs w:val="22"/>
        </w:rPr>
        <w:t xml:space="preserve"> wynosi nie mniej niż </w:t>
      </w:r>
      <w:r w:rsidR="00C0491C" w:rsidRPr="00C0491C">
        <w:rPr>
          <w:rFonts w:asciiTheme="minorHAnsi" w:hAnsiTheme="minorHAnsi" w:cstheme="minorHAnsi"/>
          <w:sz w:val="22"/>
          <w:szCs w:val="22"/>
        </w:rPr>
        <w:t>100.359,20 zł (sto tysięcy trzysta pięćdziesiąt dziewięć 20/100 złotych)</w:t>
      </w:r>
      <w:r w:rsidR="00C0491C">
        <w:rPr>
          <w:rFonts w:asciiTheme="minorHAnsi" w:hAnsiTheme="minorHAnsi" w:cstheme="minorHAnsi"/>
          <w:sz w:val="22"/>
          <w:szCs w:val="22"/>
        </w:rPr>
        <w:t>.</w:t>
      </w:r>
    </w:p>
    <w:p w14:paraId="7860B9DF" w14:textId="363E73C4" w:rsidR="006A7F9F" w:rsidRPr="009D3402" w:rsidRDefault="006A7F9F" w:rsidP="006A7F9F">
      <w:pPr>
        <w:pStyle w:val="Tekstpodstawowywcity31"/>
        <w:widowControl w:val="0"/>
        <w:numPr>
          <w:ilvl w:val="0"/>
          <w:numId w:val="25"/>
        </w:numPr>
        <w:rPr>
          <w:rFonts w:ascii="Calibri" w:hAnsi="Calibri"/>
          <w:sz w:val="22"/>
          <w:szCs w:val="22"/>
        </w:rPr>
      </w:pPr>
      <w:r w:rsidRPr="009D3402">
        <w:rPr>
          <w:rFonts w:ascii="Calibri" w:hAnsi="Calibri"/>
          <w:sz w:val="22"/>
          <w:szCs w:val="22"/>
        </w:rPr>
        <w:t>Ogłoszenie o sprzedaży zostanie podane do wiadomości publicznej przez jego zamieszczenie w Monitorze Sądowym i Gospodarczym</w:t>
      </w:r>
      <w:r w:rsidR="00C814A4">
        <w:rPr>
          <w:rFonts w:ascii="Calibri" w:hAnsi="Calibri"/>
          <w:sz w:val="22"/>
          <w:szCs w:val="22"/>
        </w:rPr>
        <w:t>, na stronie internetowej biura syndyka</w:t>
      </w:r>
      <w:r w:rsidRPr="009D3402">
        <w:rPr>
          <w:rFonts w:ascii="Calibri" w:hAnsi="Calibri"/>
          <w:sz w:val="22"/>
          <w:szCs w:val="22"/>
        </w:rPr>
        <w:t xml:space="preserve"> oraz na co najmniej </w:t>
      </w:r>
      <w:r w:rsidR="005346A9">
        <w:rPr>
          <w:rFonts w:ascii="Calibri" w:hAnsi="Calibri"/>
          <w:sz w:val="22"/>
          <w:szCs w:val="22"/>
        </w:rPr>
        <w:t xml:space="preserve">pięciu </w:t>
      </w:r>
      <w:r w:rsidRPr="009D3402">
        <w:rPr>
          <w:rFonts w:ascii="Calibri" w:hAnsi="Calibri"/>
          <w:sz w:val="22"/>
          <w:szCs w:val="22"/>
        </w:rPr>
        <w:t xml:space="preserve"> porta</w:t>
      </w:r>
      <w:r w:rsidR="005346A9">
        <w:rPr>
          <w:rFonts w:ascii="Calibri" w:hAnsi="Calibri"/>
          <w:sz w:val="22"/>
          <w:szCs w:val="22"/>
        </w:rPr>
        <w:t>li</w:t>
      </w:r>
      <w:r w:rsidRPr="009D3402">
        <w:rPr>
          <w:rFonts w:ascii="Calibri" w:hAnsi="Calibri"/>
          <w:sz w:val="22"/>
          <w:szCs w:val="22"/>
        </w:rPr>
        <w:t xml:space="preserve"> internetowych</w:t>
      </w:r>
      <w:r w:rsidR="005346A9">
        <w:rPr>
          <w:rFonts w:ascii="Calibri" w:hAnsi="Calibri"/>
          <w:sz w:val="22"/>
          <w:szCs w:val="22"/>
        </w:rPr>
        <w:t xml:space="preserve"> o zasięgu ogólnopolskim. Ponadto syndyk na nieruchomości stanowiącej przedmiot niniejszego postępowania zamieści szyld informujący o postępowaniu likwidacyjnym. </w:t>
      </w:r>
    </w:p>
    <w:p w14:paraId="31C7962D" w14:textId="45766D3E" w:rsidR="006A7F9F" w:rsidRPr="00903A0D" w:rsidRDefault="006A7F9F" w:rsidP="006A7F9F">
      <w:pPr>
        <w:widowControl w:val="0"/>
        <w:numPr>
          <w:ilvl w:val="0"/>
          <w:numId w:val="25"/>
        </w:numPr>
        <w:suppressAutoHyphens/>
        <w:spacing w:line="360" w:lineRule="auto"/>
        <w:jc w:val="both"/>
        <w:rPr>
          <w:rFonts w:ascii="Calibri" w:hAnsi="Calibri"/>
          <w:sz w:val="22"/>
          <w:szCs w:val="22"/>
        </w:rPr>
      </w:pPr>
      <w:r w:rsidRPr="00903A0D">
        <w:rPr>
          <w:rFonts w:ascii="Calibri" w:eastAsia="TimesNewRoman" w:hAnsi="Calibri"/>
          <w:sz w:val="22"/>
          <w:szCs w:val="22"/>
        </w:rPr>
        <w:t xml:space="preserve">Oferty należy składać w nieprzekraczalnym terminie </w:t>
      </w:r>
      <w:r w:rsidR="005C3E01">
        <w:rPr>
          <w:rFonts w:ascii="Calibri" w:eastAsia="TimesNewRoman" w:hAnsi="Calibri"/>
          <w:sz w:val="22"/>
          <w:szCs w:val="22"/>
        </w:rPr>
        <w:t>14</w:t>
      </w:r>
      <w:r w:rsidRPr="00903A0D">
        <w:rPr>
          <w:rFonts w:ascii="Calibri" w:eastAsia="TimesNewRoman" w:hAnsi="Calibri"/>
          <w:sz w:val="22"/>
          <w:szCs w:val="22"/>
        </w:rPr>
        <w:t xml:space="preserve"> dni od dnia ukazania </w:t>
      </w:r>
      <w:r w:rsidR="00920DC3" w:rsidRPr="00903A0D">
        <w:rPr>
          <w:rFonts w:ascii="Calibri" w:eastAsia="TimesNewRoman" w:hAnsi="Calibri"/>
          <w:sz w:val="22"/>
          <w:szCs w:val="22"/>
        </w:rPr>
        <w:t>się</w:t>
      </w:r>
      <w:r w:rsidR="00093909" w:rsidRPr="00903A0D">
        <w:rPr>
          <w:rFonts w:ascii="Calibri" w:eastAsia="TimesNewRoman" w:hAnsi="Calibri"/>
          <w:sz w:val="22"/>
          <w:szCs w:val="22"/>
        </w:rPr>
        <w:t xml:space="preserve"> w Monitorze Sądowym i Gospodarczym</w:t>
      </w:r>
      <w:r w:rsidR="00920DC3" w:rsidRPr="00903A0D">
        <w:rPr>
          <w:rFonts w:ascii="Calibri" w:eastAsia="TimesNewRoman" w:hAnsi="Calibri"/>
          <w:sz w:val="22"/>
          <w:szCs w:val="22"/>
        </w:rPr>
        <w:t xml:space="preserve"> </w:t>
      </w:r>
      <w:r w:rsidRPr="00903A0D">
        <w:rPr>
          <w:rFonts w:ascii="Calibri" w:eastAsia="TimesNewRoman" w:hAnsi="Calibri"/>
          <w:sz w:val="22"/>
          <w:szCs w:val="22"/>
        </w:rPr>
        <w:t>ogłoszenia o sprzedaży</w:t>
      </w:r>
      <w:r w:rsidR="00093909" w:rsidRPr="00903A0D">
        <w:rPr>
          <w:rFonts w:ascii="Calibri" w:eastAsia="TimesNewRoman" w:hAnsi="Calibri"/>
          <w:sz w:val="22"/>
          <w:szCs w:val="22"/>
        </w:rPr>
        <w:t>,</w:t>
      </w:r>
      <w:r w:rsidRPr="00903A0D">
        <w:rPr>
          <w:rFonts w:ascii="Calibri" w:eastAsia="TimesNewRoman" w:hAnsi="Calibri"/>
          <w:b/>
          <w:sz w:val="22"/>
          <w:szCs w:val="22"/>
        </w:rPr>
        <w:t xml:space="preserve"> </w:t>
      </w:r>
      <w:r w:rsidRPr="00903A0D">
        <w:rPr>
          <w:rFonts w:ascii="Calibri" w:eastAsia="TimesNewRoman" w:hAnsi="Calibri"/>
          <w:sz w:val="22"/>
          <w:szCs w:val="22"/>
        </w:rPr>
        <w:t xml:space="preserve">na adres: Biuro Syndyka, ul. </w:t>
      </w:r>
      <w:r w:rsidR="009D3402">
        <w:rPr>
          <w:rFonts w:ascii="Calibri" w:eastAsia="TimesNewRoman" w:hAnsi="Calibri"/>
          <w:sz w:val="22"/>
          <w:szCs w:val="22"/>
        </w:rPr>
        <w:t>Ostrobramska 73D lok. 138</w:t>
      </w:r>
      <w:r w:rsidRPr="00903A0D">
        <w:rPr>
          <w:rFonts w:ascii="Calibri" w:eastAsia="TimesNewRoman" w:hAnsi="Calibri"/>
          <w:sz w:val="22"/>
          <w:szCs w:val="22"/>
        </w:rPr>
        <w:t xml:space="preserve">, </w:t>
      </w:r>
      <w:r w:rsidR="009D3402">
        <w:rPr>
          <w:rFonts w:ascii="Calibri" w:eastAsia="TimesNewRoman" w:hAnsi="Calibri"/>
          <w:sz w:val="22"/>
          <w:szCs w:val="22"/>
        </w:rPr>
        <w:t xml:space="preserve">04-175 </w:t>
      </w:r>
      <w:r w:rsidRPr="00903A0D">
        <w:rPr>
          <w:rFonts w:ascii="Calibri" w:eastAsia="TimesNewRoman" w:hAnsi="Calibri"/>
          <w:sz w:val="22"/>
          <w:szCs w:val="22"/>
        </w:rPr>
        <w:t>Warszawa.</w:t>
      </w:r>
    </w:p>
    <w:p w14:paraId="50D9010E" w14:textId="5BBCAD10" w:rsidR="006A7F9F" w:rsidRPr="00903A0D" w:rsidRDefault="006A7F9F" w:rsidP="006A7F9F">
      <w:pPr>
        <w:widowControl w:val="0"/>
        <w:numPr>
          <w:ilvl w:val="0"/>
          <w:numId w:val="25"/>
        </w:numPr>
        <w:suppressAutoHyphens/>
        <w:spacing w:line="360" w:lineRule="auto"/>
        <w:jc w:val="both"/>
        <w:rPr>
          <w:rFonts w:ascii="Calibri" w:hAnsi="Calibri"/>
          <w:sz w:val="22"/>
          <w:szCs w:val="22"/>
        </w:rPr>
      </w:pPr>
      <w:r w:rsidRPr="00903A0D">
        <w:rPr>
          <w:rFonts w:ascii="Calibri" w:eastAsia="TimesNewRoman" w:hAnsi="Calibri"/>
          <w:sz w:val="22"/>
          <w:szCs w:val="22"/>
        </w:rPr>
        <w:t>Decydująca jest data wpływu oferty do Biura Syndyka. Oferta, która wpłynęła po terminie nie będzie rozpatrywana.</w:t>
      </w:r>
    </w:p>
    <w:p w14:paraId="5ABDD879" w14:textId="3B8FC1E1" w:rsidR="00903A0D" w:rsidRPr="008B5208" w:rsidRDefault="00903A0D" w:rsidP="00903A0D">
      <w:pPr>
        <w:widowControl w:val="0"/>
        <w:numPr>
          <w:ilvl w:val="0"/>
          <w:numId w:val="25"/>
        </w:numPr>
        <w:suppressAutoHyphens/>
        <w:spacing w:line="360" w:lineRule="auto"/>
        <w:jc w:val="both"/>
        <w:rPr>
          <w:rFonts w:asciiTheme="minorHAnsi" w:hAnsiTheme="minorHAnsi" w:cstheme="minorHAnsi"/>
          <w:sz w:val="22"/>
          <w:szCs w:val="22"/>
        </w:rPr>
      </w:pPr>
      <w:r w:rsidRPr="008B5208">
        <w:rPr>
          <w:rFonts w:asciiTheme="minorHAnsi" w:eastAsia="TimesNewRoman" w:hAnsiTheme="minorHAnsi" w:cstheme="minorHAnsi"/>
          <w:sz w:val="22"/>
          <w:szCs w:val="22"/>
        </w:rPr>
        <w:t xml:space="preserve">Oferta wraz z wymaganymi dokumentami powinna być umieszczona w zamkniętej kopercie, którą należy umieścić w drugiej, większej kopercie. Każda z tych kopert powinna być zaadresowana do wskazanego </w:t>
      </w:r>
      <w:r>
        <w:rPr>
          <w:rFonts w:asciiTheme="minorHAnsi" w:eastAsia="TimesNewRoman" w:hAnsiTheme="minorHAnsi" w:cstheme="minorHAnsi"/>
          <w:sz w:val="22"/>
          <w:szCs w:val="22"/>
        </w:rPr>
        <w:t>Syndyka</w:t>
      </w:r>
      <w:r w:rsidRPr="008B5208">
        <w:rPr>
          <w:rFonts w:asciiTheme="minorHAnsi" w:eastAsia="TimesNewRoman" w:hAnsiTheme="minorHAnsi" w:cstheme="minorHAnsi"/>
          <w:sz w:val="22"/>
          <w:szCs w:val="22"/>
        </w:rPr>
        <w:t xml:space="preserve"> wraz z podaniem sygnatury akt </w:t>
      </w:r>
      <w:r>
        <w:rPr>
          <w:rFonts w:asciiTheme="minorHAnsi" w:eastAsia="TimesNewRoman" w:hAnsiTheme="minorHAnsi" w:cstheme="minorHAnsi"/>
          <w:sz w:val="22"/>
          <w:szCs w:val="22"/>
        </w:rPr>
        <w:t>IX</w:t>
      </w:r>
      <w:r w:rsidRPr="008B5208">
        <w:rPr>
          <w:rFonts w:asciiTheme="minorHAnsi" w:eastAsia="TimesNewRoman" w:hAnsiTheme="minorHAnsi" w:cstheme="minorHAnsi"/>
          <w:sz w:val="22"/>
          <w:szCs w:val="22"/>
        </w:rPr>
        <w:t xml:space="preserve"> </w:t>
      </w:r>
      <w:proofErr w:type="spellStart"/>
      <w:r w:rsidRPr="008B5208">
        <w:rPr>
          <w:rFonts w:asciiTheme="minorHAnsi" w:eastAsia="TimesNewRoman" w:hAnsiTheme="minorHAnsi" w:cstheme="minorHAnsi"/>
          <w:sz w:val="22"/>
          <w:szCs w:val="22"/>
        </w:rPr>
        <w:t>GUp</w:t>
      </w:r>
      <w:proofErr w:type="spellEnd"/>
      <w:r w:rsidRPr="008B5208">
        <w:rPr>
          <w:rFonts w:asciiTheme="minorHAnsi" w:eastAsia="TimesNewRoman" w:hAnsiTheme="minorHAnsi" w:cstheme="minorHAnsi"/>
          <w:sz w:val="22"/>
          <w:szCs w:val="22"/>
        </w:rPr>
        <w:t xml:space="preserve"> </w:t>
      </w:r>
      <w:r w:rsidR="00EE24F8">
        <w:rPr>
          <w:rFonts w:asciiTheme="minorHAnsi" w:eastAsia="TimesNewRoman" w:hAnsiTheme="minorHAnsi" w:cstheme="minorHAnsi"/>
          <w:sz w:val="22"/>
          <w:szCs w:val="22"/>
        </w:rPr>
        <w:t>346</w:t>
      </w:r>
      <w:r w:rsidR="00FA4D79">
        <w:rPr>
          <w:rFonts w:asciiTheme="minorHAnsi" w:eastAsia="TimesNewRoman" w:hAnsiTheme="minorHAnsi" w:cstheme="minorHAnsi"/>
          <w:sz w:val="22"/>
          <w:szCs w:val="22"/>
        </w:rPr>
        <w:t>/2</w:t>
      </w:r>
      <w:r w:rsidR="005C3E01">
        <w:rPr>
          <w:rFonts w:asciiTheme="minorHAnsi" w:eastAsia="TimesNewRoman" w:hAnsiTheme="minorHAnsi" w:cstheme="minorHAnsi"/>
          <w:sz w:val="22"/>
          <w:szCs w:val="22"/>
        </w:rPr>
        <w:t>1</w:t>
      </w:r>
      <w:r w:rsidRPr="008B5208">
        <w:rPr>
          <w:rFonts w:asciiTheme="minorHAnsi" w:eastAsia="TimesNewRoman" w:hAnsiTheme="minorHAnsi" w:cstheme="minorHAnsi"/>
          <w:sz w:val="22"/>
          <w:szCs w:val="22"/>
        </w:rPr>
        <w:t xml:space="preserve"> </w:t>
      </w:r>
      <w:r w:rsidR="00EB75D5">
        <w:rPr>
          <w:rFonts w:asciiTheme="minorHAnsi" w:eastAsia="TimesNewRoman" w:hAnsiTheme="minorHAnsi" w:cstheme="minorHAnsi"/>
          <w:sz w:val="22"/>
          <w:szCs w:val="22"/>
        </w:rPr>
        <w:t xml:space="preserve">„of” </w:t>
      </w:r>
      <w:r w:rsidRPr="008B5208">
        <w:rPr>
          <w:rFonts w:asciiTheme="minorHAnsi" w:eastAsia="TimesNewRoman" w:hAnsiTheme="minorHAnsi" w:cstheme="minorHAnsi"/>
          <w:sz w:val="22"/>
          <w:szCs w:val="22"/>
        </w:rPr>
        <w:t xml:space="preserve">oraz dopiskiem: „NIE OTWIERAĆ – OFERTA </w:t>
      </w:r>
      <w:r w:rsidRPr="008B5208">
        <w:rPr>
          <w:rFonts w:asciiTheme="minorHAnsi" w:hAnsiTheme="minorHAnsi" w:cstheme="minorHAnsi"/>
          <w:sz w:val="22"/>
          <w:szCs w:val="22"/>
        </w:rPr>
        <w:t>w postępowaniu upadłościowym</w:t>
      </w:r>
      <w:r w:rsidR="005C3E01">
        <w:rPr>
          <w:rFonts w:asciiTheme="minorHAnsi" w:hAnsiTheme="minorHAnsi" w:cstheme="minorHAnsi"/>
          <w:sz w:val="22"/>
          <w:szCs w:val="22"/>
        </w:rPr>
        <w:t xml:space="preserve"> </w:t>
      </w:r>
      <w:r w:rsidR="00EE24F8">
        <w:rPr>
          <w:rFonts w:asciiTheme="minorHAnsi" w:hAnsiTheme="minorHAnsi" w:cstheme="minorHAnsi"/>
          <w:sz w:val="22"/>
          <w:szCs w:val="22"/>
        </w:rPr>
        <w:t xml:space="preserve">Mariusza </w:t>
      </w:r>
      <w:proofErr w:type="spellStart"/>
      <w:r w:rsidR="00EE24F8">
        <w:rPr>
          <w:rFonts w:asciiTheme="minorHAnsi" w:hAnsiTheme="minorHAnsi" w:cstheme="minorHAnsi"/>
          <w:sz w:val="22"/>
          <w:szCs w:val="22"/>
        </w:rPr>
        <w:t>Kościeszy</w:t>
      </w:r>
      <w:proofErr w:type="spellEnd"/>
      <w:r w:rsidR="009D3402">
        <w:rPr>
          <w:rFonts w:asciiTheme="minorHAnsi" w:hAnsiTheme="minorHAnsi" w:cstheme="minorHAnsi"/>
          <w:sz w:val="22"/>
          <w:szCs w:val="22"/>
        </w:rPr>
        <w:t xml:space="preserve"> - Łosice</w:t>
      </w:r>
      <w:r w:rsidRPr="008B5208">
        <w:rPr>
          <w:rFonts w:asciiTheme="minorHAnsi" w:eastAsia="TimesNewRoman" w:hAnsiTheme="minorHAnsi" w:cstheme="minorHAnsi"/>
          <w:sz w:val="22"/>
          <w:szCs w:val="22"/>
        </w:rPr>
        <w:t xml:space="preserve">” i zawierać dokładne oznaczenie składającego ofertę. </w:t>
      </w:r>
    </w:p>
    <w:p w14:paraId="30006AEC" w14:textId="0C1752AD" w:rsidR="00903A0D" w:rsidRPr="00903A0D" w:rsidRDefault="00903A0D" w:rsidP="00903A0D">
      <w:pPr>
        <w:pStyle w:val="Akapitzlist"/>
        <w:widowControl w:val="0"/>
        <w:numPr>
          <w:ilvl w:val="0"/>
          <w:numId w:val="25"/>
        </w:numPr>
        <w:suppressAutoHyphens/>
        <w:spacing w:line="360" w:lineRule="auto"/>
        <w:jc w:val="both"/>
        <w:rPr>
          <w:rFonts w:asciiTheme="minorHAnsi" w:hAnsiTheme="minorHAnsi" w:cstheme="minorHAnsi"/>
          <w:sz w:val="22"/>
          <w:szCs w:val="22"/>
        </w:rPr>
      </w:pPr>
      <w:r w:rsidRPr="00903A0D">
        <w:rPr>
          <w:rFonts w:asciiTheme="minorHAnsi" w:eastAsia="TimesNewRoman" w:hAnsiTheme="minorHAnsi" w:cstheme="minorHAnsi"/>
          <w:sz w:val="22"/>
          <w:szCs w:val="22"/>
        </w:rPr>
        <w:t>Oferta pod rygorem odrzucenia powinna zawierać:</w:t>
      </w:r>
    </w:p>
    <w:p w14:paraId="1B12A69E" w14:textId="77777777"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Dokładne oznaczenie oferenta: imię i nazwisko lub wskazanie firmy oferenta, adres/adres rejestrowy oferenta, forma prawna oferenta oraz numeru KRS, REGON oraz NIP (w zależności od formy prawnej oferenta), a w przypadku osoby fizycznej nr PESEL.</w:t>
      </w:r>
    </w:p>
    <w:p w14:paraId="358ECECB" w14:textId="7CDCB657"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Aktualny (nie starszy niż 3 miesiące) wypis z KRS, CEIDG lub innych rejestrów (w zależności od formy prawnej oferenta), a w przypadku osoby fizycznej kopi</w:t>
      </w:r>
      <w:r w:rsidR="0034060A">
        <w:rPr>
          <w:rFonts w:asciiTheme="minorHAnsi" w:eastAsia="TimesNewRoman" w:hAnsiTheme="minorHAnsi" w:cstheme="minorHAnsi"/>
          <w:sz w:val="22"/>
          <w:szCs w:val="22"/>
        </w:rPr>
        <w:t>ę</w:t>
      </w:r>
      <w:r w:rsidRPr="008B5208">
        <w:rPr>
          <w:rFonts w:asciiTheme="minorHAnsi" w:eastAsia="TimesNewRoman" w:hAnsiTheme="minorHAnsi" w:cstheme="minorHAnsi"/>
          <w:sz w:val="22"/>
          <w:szCs w:val="22"/>
        </w:rPr>
        <w:t xml:space="preserve"> aktualnego dowodu osobistego.</w:t>
      </w:r>
    </w:p>
    <w:p w14:paraId="42A021F4" w14:textId="158EEE29"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Oferowan</w:t>
      </w:r>
      <w:r>
        <w:rPr>
          <w:rFonts w:asciiTheme="minorHAnsi" w:eastAsia="TimesNewRoman" w:hAnsiTheme="minorHAnsi" w:cstheme="minorHAnsi"/>
          <w:sz w:val="22"/>
          <w:szCs w:val="22"/>
        </w:rPr>
        <w:t>e</w:t>
      </w:r>
      <w:r w:rsidRPr="008B5208">
        <w:rPr>
          <w:rFonts w:asciiTheme="minorHAnsi" w:eastAsia="TimesNewRoman" w:hAnsiTheme="minorHAnsi" w:cstheme="minorHAnsi"/>
          <w:sz w:val="22"/>
          <w:szCs w:val="22"/>
        </w:rPr>
        <w:t xml:space="preserve"> cen</w:t>
      </w:r>
      <w:r>
        <w:rPr>
          <w:rFonts w:asciiTheme="minorHAnsi" w:eastAsia="TimesNewRoman" w:hAnsiTheme="minorHAnsi" w:cstheme="minorHAnsi"/>
          <w:sz w:val="22"/>
          <w:szCs w:val="22"/>
        </w:rPr>
        <w:t>y</w:t>
      </w:r>
      <w:r w:rsidRPr="008B5208">
        <w:rPr>
          <w:rFonts w:asciiTheme="minorHAnsi" w:eastAsia="TimesNewRoman" w:hAnsiTheme="minorHAnsi" w:cstheme="minorHAnsi"/>
          <w:sz w:val="22"/>
          <w:szCs w:val="22"/>
        </w:rPr>
        <w:t xml:space="preserve"> nabycia za przedmiot niniejszego </w:t>
      </w:r>
      <w:r>
        <w:rPr>
          <w:rFonts w:asciiTheme="minorHAnsi" w:eastAsia="TimesNewRoman" w:hAnsiTheme="minorHAnsi" w:cstheme="minorHAnsi"/>
          <w:sz w:val="22"/>
          <w:szCs w:val="22"/>
        </w:rPr>
        <w:t xml:space="preserve">postępowania </w:t>
      </w:r>
      <w:r w:rsidRPr="008B5208">
        <w:rPr>
          <w:rFonts w:asciiTheme="minorHAnsi" w:eastAsia="TimesNewRoman" w:hAnsiTheme="minorHAnsi" w:cstheme="minorHAnsi"/>
          <w:sz w:val="22"/>
          <w:szCs w:val="22"/>
        </w:rPr>
        <w:t>winny być wyrażon</w:t>
      </w:r>
      <w:r w:rsidR="0034060A">
        <w:rPr>
          <w:rFonts w:asciiTheme="minorHAnsi" w:eastAsia="TimesNewRoman" w:hAnsiTheme="minorHAnsi" w:cstheme="minorHAnsi"/>
          <w:sz w:val="22"/>
          <w:szCs w:val="22"/>
        </w:rPr>
        <w:t>e</w:t>
      </w:r>
      <w:r w:rsidRPr="008B5208">
        <w:rPr>
          <w:rFonts w:asciiTheme="minorHAnsi" w:eastAsia="TimesNewRoman" w:hAnsiTheme="minorHAnsi" w:cstheme="minorHAnsi"/>
          <w:sz w:val="22"/>
          <w:szCs w:val="22"/>
        </w:rPr>
        <w:t xml:space="preserve"> kwotowo i </w:t>
      </w:r>
      <w:r w:rsidR="005C3E01">
        <w:rPr>
          <w:rFonts w:asciiTheme="minorHAnsi" w:eastAsia="TimesNewRoman" w:hAnsiTheme="minorHAnsi" w:cstheme="minorHAnsi"/>
          <w:sz w:val="22"/>
          <w:szCs w:val="22"/>
        </w:rPr>
        <w:t xml:space="preserve">dodatkowo </w:t>
      </w:r>
      <w:r w:rsidRPr="008B5208">
        <w:rPr>
          <w:rFonts w:asciiTheme="minorHAnsi" w:eastAsia="TimesNewRoman" w:hAnsiTheme="minorHAnsi" w:cstheme="minorHAnsi"/>
          <w:sz w:val="22"/>
          <w:szCs w:val="22"/>
        </w:rPr>
        <w:t>słownie oraz nie mo</w:t>
      </w:r>
      <w:r>
        <w:rPr>
          <w:rFonts w:asciiTheme="minorHAnsi" w:eastAsia="TimesNewRoman" w:hAnsiTheme="minorHAnsi" w:cstheme="minorHAnsi"/>
          <w:sz w:val="22"/>
          <w:szCs w:val="22"/>
        </w:rPr>
        <w:t>gą</w:t>
      </w:r>
      <w:r w:rsidRPr="008B5208">
        <w:rPr>
          <w:rFonts w:asciiTheme="minorHAnsi" w:eastAsia="TimesNewRoman" w:hAnsiTheme="minorHAnsi" w:cstheme="minorHAnsi"/>
          <w:sz w:val="22"/>
          <w:szCs w:val="22"/>
        </w:rPr>
        <w:t xml:space="preserve"> być niższ</w:t>
      </w:r>
      <w:r>
        <w:rPr>
          <w:rFonts w:asciiTheme="minorHAnsi" w:eastAsia="TimesNewRoman" w:hAnsiTheme="minorHAnsi" w:cstheme="minorHAnsi"/>
          <w:sz w:val="22"/>
          <w:szCs w:val="22"/>
        </w:rPr>
        <w:t>e</w:t>
      </w:r>
      <w:r w:rsidRPr="008B5208">
        <w:rPr>
          <w:rFonts w:asciiTheme="minorHAnsi" w:eastAsia="TimesNewRoman" w:hAnsiTheme="minorHAnsi" w:cstheme="minorHAnsi"/>
          <w:sz w:val="22"/>
          <w:szCs w:val="22"/>
        </w:rPr>
        <w:t xml:space="preserve"> niż cena wywoławcz</w:t>
      </w:r>
      <w:r>
        <w:rPr>
          <w:rFonts w:asciiTheme="minorHAnsi" w:eastAsia="TimesNewRoman" w:hAnsiTheme="minorHAnsi" w:cstheme="minorHAnsi"/>
          <w:sz w:val="22"/>
          <w:szCs w:val="22"/>
        </w:rPr>
        <w:t>e</w:t>
      </w:r>
      <w:r w:rsidRPr="008B5208">
        <w:rPr>
          <w:rFonts w:asciiTheme="minorHAnsi" w:eastAsia="TimesNewRoman" w:hAnsiTheme="minorHAnsi" w:cstheme="minorHAnsi"/>
          <w:sz w:val="22"/>
          <w:szCs w:val="22"/>
        </w:rPr>
        <w:t>, przy czym przy rozbieżności cen, decyduje cena wyrażona słownie.</w:t>
      </w:r>
    </w:p>
    <w:p w14:paraId="1443702D" w14:textId="77777777"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Dowód wpłaty wadium na wskazany rachunek bankowy.</w:t>
      </w:r>
    </w:p>
    <w:p w14:paraId="7A331C5A" w14:textId="093C0B1E"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 xml:space="preserve">Zobowiązanie nabywcy do pokrycia kosztów, podatków i opłat związanych z zawarciem umowy w </w:t>
      </w:r>
      <w:r w:rsidR="0034060A">
        <w:rPr>
          <w:rFonts w:asciiTheme="minorHAnsi" w:eastAsia="TimesNewRoman" w:hAnsiTheme="minorHAnsi" w:cstheme="minorHAnsi"/>
          <w:sz w:val="22"/>
          <w:szCs w:val="22"/>
        </w:rPr>
        <w:t xml:space="preserve">wymaganej prawem </w:t>
      </w:r>
      <w:r w:rsidRPr="008B5208">
        <w:rPr>
          <w:rFonts w:asciiTheme="minorHAnsi" w:eastAsia="TimesNewRoman" w:hAnsiTheme="minorHAnsi" w:cstheme="minorHAnsi"/>
          <w:sz w:val="22"/>
          <w:szCs w:val="22"/>
        </w:rPr>
        <w:t>formie.</w:t>
      </w:r>
    </w:p>
    <w:p w14:paraId="15D396C5" w14:textId="5A6C0B3E"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 xml:space="preserve">Oświadczenie o przyjęciu warunków </w:t>
      </w:r>
      <w:r>
        <w:rPr>
          <w:rFonts w:asciiTheme="minorHAnsi" w:eastAsia="TimesNewRoman" w:hAnsiTheme="minorHAnsi" w:cstheme="minorHAnsi"/>
          <w:sz w:val="22"/>
          <w:szCs w:val="22"/>
        </w:rPr>
        <w:t>postępowania</w:t>
      </w:r>
      <w:r w:rsidRPr="008B5208">
        <w:rPr>
          <w:rFonts w:asciiTheme="minorHAnsi" w:eastAsia="TimesNewRoman" w:hAnsiTheme="minorHAnsi" w:cstheme="minorHAnsi"/>
          <w:sz w:val="22"/>
          <w:szCs w:val="22"/>
        </w:rPr>
        <w:t>.</w:t>
      </w:r>
    </w:p>
    <w:p w14:paraId="714BB098" w14:textId="77777777"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 xml:space="preserve">Oświadczenie, iż oferent zapoznał się ze stanem faktycznym i prawnym nieruchomości oraz </w:t>
      </w:r>
      <w:r>
        <w:rPr>
          <w:rFonts w:asciiTheme="minorHAnsi" w:eastAsia="TimesNewRoman" w:hAnsiTheme="minorHAnsi" w:cstheme="minorHAnsi"/>
          <w:sz w:val="22"/>
          <w:szCs w:val="22"/>
        </w:rPr>
        <w:t>ich</w:t>
      </w:r>
      <w:r w:rsidRPr="008B5208">
        <w:rPr>
          <w:rFonts w:asciiTheme="minorHAnsi" w:eastAsia="TimesNewRoman" w:hAnsiTheme="minorHAnsi" w:cstheme="minorHAnsi"/>
          <w:sz w:val="22"/>
          <w:szCs w:val="22"/>
        </w:rPr>
        <w:t xml:space="preserve"> opisem i oszacowaniem i nie wnosi z tego tytułu żadnych zastrzeżeń.</w:t>
      </w:r>
    </w:p>
    <w:p w14:paraId="7FC2BDC9" w14:textId="12FE2390"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 xml:space="preserve">Oświadczenie, iż oferent przyjmuje do wiadomości wyłączenie rękojmi za wady fizyczne i prawne na zasadzie art. 558 § 1 k.c. oraz art. 313 ustawy z dnia 28 lutego 2003 roku Prawo </w:t>
      </w:r>
      <w:r w:rsidRPr="008B5208">
        <w:rPr>
          <w:rFonts w:asciiTheme="minorHAnsi" w:eastAsia="TimesNewRoman" w:hAnsiTheme="minorHAnsi" w:cstheme="minorHAnsi"/>
          <w:sz w:val="22"/>
          <w:szCs w:val="22"/>
        </w:rPr>
        <w:lastRenderedPageBreak/>
        <w:t>upadłościowe</w:t>
      </w:r>
      <w:r w:rsidR="005C3E01">
        <w:rPr>
          <w:rFonts w:asciiTheme="minorHAnsi" w:eastAsia="TimesNewRoman" w:hAnsiTheme="minorHAnsi" w:cstheme="minorHAnsi"/>
          <w:sz w:val="22"/>
          <w:szCs w:val="22"/>
        </w:rPr>
        <w:t>,</w:t>
      </w:r>
    </w:p>
    <w:p w14:paraId="6CF7D0E9" w14:textId="77777777"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Wszelkie zezwolenia i zgody, jeżeli są wymagane prawem ze względu na osobę lub firmę nabywcy.</w:t>
      </w:r>
    </w:p>
    <w:p w14:paraId="7A167573" w14:textId="7DF83FFB"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 xml:space="preserve">W przypadku działania przez pełnomocnika, oryginał dokumentu udzielającego pełnomocnictwo w formie aktu notarialnego do reprezentacji oferenta w </w:t>
      </w:r>
      <w:r>
        <w:rPr>
          <w:rFonts w:asciiTheme="minorHAnsi" w:eastAsia="TimesNewRoman" w:hAnsiTheme="minorHAnsi" w:cstheme="minorHAnsi"/>
          <w:sz w:val="22"/>
          <w:szCs w:val="22"/>
        </w:rPr>
        <w:t>postępowaniu.</w:t>
      </w:r>
    </w:p>
    <w:p w14:paraId="4AA4B1E4" w14:textId="77777777"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Wskazanie numeru rachunku bankowego, na które ma zostać zwrócone wadium w przypadku nie wybrania oferty.</w:t>
      </w:r>
    </w:p>
    <w:p w14:paraId="2B494E12" w14:textId="77777777"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Podpis osoby fizycznej będącej oferentem lub podpisy osób upoważnionych do reprezentacji oferenta nie będącego osobą fizyczną na ofercie oraz wszystkich oświadczeniach.</w:t>
      </w:r>
    </w:p>
    <w:p w14:paraId="3644E500" w14:textId="124C54B8"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 xml:space="preserve">Oświadczenie, iż nie zachodzi podstawa do wyłączenia określona w </w:t>
      </w:r>
      <w:r w:rsidRPr="008B5208">
        <w:rPr>
          <w:rFonts w:asciiTheme="minorHAnsi" w:hAnsiTheme="minorHAnsi" w:cstheme="minorHAnsi"/>
          <w:sz w:val="22"/>
          <w:szCs w:val="22"/>
        </w:rPr>
        <w:t xml:space="preserve">§ </w:t>
      </w:r>
      <w:r>
        <w:rPr>
          <w:rFonts w:asciiTheme="minorHAnsi" w:hAnsiTheme="minorHAnsi" w:cstheme="minorHAnsi"/>
          <w:sz w:val="22"/>
          <w:szCs w:val="22"/>
        </w:rPr>
        <w:t>2 pkt.</w:t>
      </w:r>
      <w:r w:rsidRPr="008B5208">
        <w:rPr>
          <w:rFonts w:asciiTheme="minorHAnsi" w:hAnsiTheme="minorHAnsi" w:cstheme="minorHAnsi"/>
          <w:sz w:val="22"/>
          <w:szCs w:val="22"/>
        </w:rPr>
        <w:t xml:space="preserve"> </w:t>
      </w:r>
      <w:r>
        <w:rPr>
          <w:rFonts w:asciiTheme="minorHAnsi" w:hAnsiTheme="minorHAnsi" w:cstheme="minorHAnsi"/>
          <w:sz w:val="22"/>
          <w:szCs w:val="22"/>
        </w:rPr>
        <w:t xml:space="preserve">2 lit. „a” i „b” </w:t>
      </w:r>
      <w:r w:rsidRPr="008B5208">
        <w:rPr>
          <w:rFonts w:asciiTheme="minorHAnsi" w:hAnsiTheme="minorHAnsi" w:cstheme="minorHAnsi"/>
          <w:sz w:val="22"/>
          <w:szCs w:val="22"/>
        </w:rPr>
        <w:t xml:space="preserve"> niniejsz</w:t>
      </w:r>
      <w:r w:rsidR="005C3E01">
        <w:rPr>
          <w:rFonts w:asciiTheme="minorHAnsi" w:hAnsiTheme="minorHAnsi" w:cstheme="minorHAnsi"/>
          <w:sz w:val="22"/>
          <w:szCs w:val="22"/>
        </w:rPr>
        <w:t>ego regulaminu postępowania</w:t>
      </w:r>
      <w:r w:rsidRPr="008B5208">
        <w:rPr>
          <w:rFonts w:asciiTheme="minorHAnsi" w:hAnsiTheme="minorHAnsi" w:cstheme="minorHAnsi"/>
          <w:sz w:val="22"/>
          <w:szCs w:val="22"/>
        </w:rPr>
        <w:t>;</w:t>
      </w:r>
    </w:p>
    <w:p w14:paraId="0C121063" w14:textId="540ADDFD"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 xml:space="preserve">Oświadczenie oferenta będącego osobą fizyczną, czy pozostaje w związku małżeńskim, a jeśli tak to czy nabywa przedmiot </w:t>
      </w:r>
      <w:r>
        <w:rPr>
          <w:rFonts w:asciiTheme="minorHAnsi" w:eastAsia="TimesNewRoman" w:hAnsiTheme="minorHAnsi" w:cstheme="minorHAnsi"/>
          <w:sz w:val="22"/>
          <w:szCs w:val="22"/>
        </w:rPr>
        <w:t xml:space="preserve">postępowania </w:t>
      </w:r>
      <w:r w:rsidRPr="008B5208">
        <w:rPr>
          <w:rFonts w:asciiTheme="minorHAnsi" w:eastAsia="TimesNewRoman" w:hAnsiTheme="minorHAnsi" w:cstheme="minorHAnsi"/>
          <w:sz w:val="22"/>
          <w:szCs w:val="22"/>
        </w:rPr>
        <w:t xml:space="preserve">do majątku wspólnego małżonków czy do majątku osobistego. W przypadku nabycia przedmiotu </w:t>
      </w:r>
      <w:r>
        <w:rPr>
          <w:rFonts w:asciiTheme="minorHAnsi" w:eastAsia="TimesNewRoman" w:hAnsiTheme="minorHAnsi" w:cstheme="minorHAnsi"/>
          <w:sz w:val="22"/>
          <w:szCs w:val="22"/>
        </w:rPr>
        <w:t xml:space="preserve">postępowania </w:t>
      </w:r>
      <w:r w:rsidRPr="008B5208">
        <w:rPr>
          <w:rFonts w:asciiTheme="minorHAnsi" w:eastAsia="TimesNewRoman" w:hAnsiTheme="minorHAnsi" w:cstheme="minorHAnsi"/>
          <w:sz w:val="22"/>
          <w:szCs w:val="22"/>
        </w:rPr>
        <w:t xml:space="preserve">do majątku osobistego oferent winien złożyć wraz z ofertą stosowne oświadczenie. W przypadku nabycia przedmiotu </w:t>
      </w:r>
      <w:r>
        <w:rPr>
          <w:rFonts w:asciiTheme="minorHAnsi" w:eastAsia="TimesNewRoman" w:hAnsiTheme="minorHAnsi" w:cstheme="minorHAnsi"/>
          <w:sz w:val="22"/>
          <w:szCs w:val="22"/>
        </w:rPr>
        <w:t xml:space="preserve">postępowania </w:t>
      </w:r>
      <w:r w:rsidRPr="008B5208">
        <w:rPr>
          <w:rFonts w:asciiTheme="minorHAnsi" w:eastAsia="TimesNewRoman" w:hAnsiTheme="minorHAnsi" w:cstheme="minorHAnsi"/>
          <w:sz w:val="22"/>
          <w:szCs w:val="22"/>
        </w:rPr>
        <w:t xml:space="preserve">do majątku wspólnego małżonków ofertę może złożyć jeden z nich, jednakże zgodnie z art. 37 § 1 pkt. 3 ustawy z dnia 25 lutego 1964 Kodeks rodzinny i opiekuńczy wymagana jest zgoda drugiego małżonka. Zgoda drugiego małżonka na nabycie przedmiotu </w:t>
      </w:r>
      <w:r>
        <w:rPr>
          <w:rFonts w:asciiTheme="minorHAnsi" w:eastAsia="TimesNewRoman" w:hAnsiTheme="minorHAnsi" w:cstheme="minorHAnsi"/>
          <w:sz w:val="22"/>
          <w:szCs w:val="22"/>
        </w:rPr>
        <w:t xml:space="preserve">postępowania </w:t>
      </w:r>
      <w:r w:rsidRPr="008B5208">
        <w:rPr>
          <w:rFonts w:asciiTheme="minorHAnsi" w:eastAsia="TimesNewRoman" w:hAnsiTheme="minorHAnsi" w:cstheme="minorHAnsi"/>
          <w:sz w:val="22"/>
          <w:szCs w:val="22"/>
        </w:rPr>
        <w:t xml:space="preserve">do majątku wspólnego winna być wyrażona w formie aktu notarialnego i winna obejmować zgodę na nabycie przedmiotu </w:t>
      </w:r>
      <w:r>
        <w:rPr>
          <w:rFonts w:asciiTheme="minorHAnsi" w:eastAsia="TimesNewRoman" w:hAnsiTheme="minorHAnsi" w:cstheme="minorHAnsi"/>
          <w:sz w:val="22"/>
          <w:szCs w:val="22"/>
        </w:rPr>
        <w:t>niniejszego postępowania</w:t>
      </w:r>
      <w:r w:rsidRPr="008B5208">
        <w:rPr>
          <w:rFonts w:asciiTheme="minorHAnsi" w:eastAsia="TimesNewRoman" w:hAnsiTheme="minorHAnsi" w:cstheme="minorHAnsi"/>
          <w:sz w:val="22"/>
          <w:szCs w:val="22"/>
        </w:rPr>
        <w:t xml:space="preserve">, złożenie oferty oraz udział w licytacji, w tym również możliwość postąpienia na warunkach określonych uznaniem współmałżonka biorącego udział w </w:t>
      </w:r>
      <w:r w:rsidR="00245828">
        <w:rPr>
          <w:rFonts w:asciiTheme="minorHAnsi" w:eastAsia="TimesNewRoman" w:hAnsiTheme="minorHAnsi" w:cstheme="minorHAnsi"/>
          <w:sz w:val="22"/>
          <w:szCs w:val="22"/>
        </w:rPr>
        <w:t>aukcji</w:t>
      </w:r>
      <w:r w:rsidRPr="008B5208">
        <w:rPr>
          <w:rFonts w:asciiTheme="minorHAnsi" w:eastAsia="TimesNewRoman" w:hAnsiTheme="minorHAnsi" w:cstheme="minorHAnsi"/>
          <w:sz w:val="22"/>
          <w:szCs w:val="22"/>
        </w:rPr>
        <w:t>.</w:t>
      </w:r>
    </w:p>
    <w:p w14:paraId="05E3D6BE" w14:textId="5A67125A" w:rsidR="00903A0D" w:rsidRPr="00903A0D" w:rsidRDefault="00903A0D" w:rsidP="00903A0D">
      <w:pPr>
        <w:pStyle w:val="Akapitzlist"/>
        <w:widowControl w:val="0"/>
        <w:numPr>
          <w:ilvl w:val="0"/>
          <w:numId w:val="25"/>
        </w:numPr>
        <w:suppressAutoHyphens/>
        <w:spacing w:line="360" w:lineRule="auto"/>
        <w:contextualSpacing/>
        <w:jc w:val="both"/>
        <w:rPr>
          <w:rFonts w:asciiTheme="minorHAnsi" w:hAnsiTheme="minorHAnsi" w:cstheme="minorHAnsi"/>
          <w:sz w:val="22"/>
          <w:szCs w:val="22"/>
          <w:u w:val="single"/>
        </w:rPr>
      </w:pPr>
      <w:r w:rsidRPr="00903A0D">
        <w:rPr>
          <w:rFonts w:asciiTheme="minorHAnsi" w:hAnsiTheme="minorHAnsi" w:cstheme="minorHAnsi"/>
          <w:sz w:val="22"/>
          <w:szCs w:val="22"/>
          <w:u w:val="single"/>
        </w:rPr>
        <w:t xml:space="preserve">Syndyk masy upadłości, zastrzega sobie prawo do dopuszczenia wedle własnego uznania oferty zawierającej braki formalne w zakresie wskazanym w pkt. 6 lit a, b, d, i, j, k, m, n powyżej, </w:t>
      </w:r>
      <w:r w:rsidRPr="00903A0D">
        <w:rPr>
          <w:rFonts w:ascii="Calibri" w:hAnsi="Calibri"/>
          <w:sz w:val="22"/>
          <w:szCs w:val="22"/>
          <w:u w:val="single"/>
        </w:rPr>
        <w:t>pod warunkiem uzupełnienia braków podczas postępowania w przedmiocie otwarcia ofert.</w:t>
      </w:r>
    </w:p>
    <w:p w14:paraId="3BD3CE36" w14:textId="479ABE51" w:rsidR="006A7F9F" w:rsidRPr="00903A0D" w:rsidRDefault="006A7F9F" w:rsidP="00992A14">
      <w:pPr>
        <w:spacing w:line="360" w:lineRule="auto"/>
        <w:jc w:val="both"/>
        <w:rPr>
          <w:rFonts w:ascii="Calibri" w:hAnsi="Calibri"/>
          <w:sz w:val="22"/>
          <w:szCs w:val="22"/>
        </w:rPr>
      </w:pPr>
    </w:p>
    <w:p w14:paraId="56CEC77A" w14:textId="77777777" w:rsidR="00093909" w:rsidRPr="00903A0D" w:rsidRDefault="00992A14" w:rsidP="00992A14">
      <w:pPr>
        <w:pStyle w:val="Akapitzlist"/>
        <w:spacing w:line="360" w:lineRule="auto"/>
        <w:ind w:left="0"/>
        <w:jc w:val="center"/>
        <w:rPr>
          <w:rFonts w:ascii="Calibri" w:hAnsi="Calibri"/>
          <w:b/>
          <w:bCs/>
          <w:sz w:val="22"/>
          <w:szCs w:val="22"/>
        </w:rPr>
      </w:pPr>
      <w:r w:rsidRPr="00903A0D">
        <w:rPr>
          <w:rFonts w:ascii="Calibri" w:hAnsi="Calibri"/>
          <w:b/>
          <w:bCs/>
          <w:sz w:val="22"/>
          <w:szCs w:val="22"/>
        </w:rPr>
        <w:t xml:space="preserve">§ </w:t>
      </w:r>
      <w:r w:rsidR="00093909" w:rsidRPr="00903A0D">
        <w:rPr>
          <w:rFonts w:ascii="Calibri" w:hAnsi="Calibri"/>
          <w:b/>
          <w:bCs/>
          <w:sz w:val="22"/>
          <w:szCs w:val="22"/>
        </w:rPr>
        <w:t>4</w:t>
      </w:r>
      <w:r w:rsidRPr="00903A0D">
        <w:rPr>
          <w:rFonts w:ascii="Calibri" w:hAnsi="Calibri"/>
          <w:b/>
          <w:bCs/>
          <w:sz w:val="22"/>
          <w:szCs w:val="22"/>
        </w:rPr>
        <w:t xml:space="preserve"> </w:t>
      </w:r>
    </w:p>
    <w:p w14:paraId="166F3C84" w14:textId="029CC4BF" w:rsidR="00992A14" w:rsidRPr="00903A0D" w:rsidRDefault="00992A14" w:rsidP="00992A14">
      <w:pPr>
        <w:pStyle w:val="Akapitzlist"/>
        <w:spacing w:line="360" w:lineRule="auto"/>
        <w:ind w:left="0"/>
        <w:jc w:val="center"/>
        <w:rPr>
          <w:rFonts w:ascii="Calibri" w:hAnsi="Calibri"/>
          <w:b/>
          <w:bCs/>
          <w:sz w:val="22"/>
          <w:szCs w:val="22"/>
        </w:rPr>
      </w:pPr>
      <w:r w:rsidRPr="00903A0D">
        <w:rPr>
          <w:rFonts w:ascii="Calibri" w:hAnsi="Calibri"/>
          <w:b/>
          <w:bCs/>
          <w:sz w:val="22"/>
          <w:szCs w:val="22"/>
        </w:rPr>
        <w:t>Wadium</w:t>
      </w:r>
    </w:p>
    <w:p w14:paraId="53347ACC" w14:textId="77777777" w:rsidR="000F45A5" w:rsidRPr="00903A0D" w:rsidRDefault="000F45A5" w:rsidP="00992A14">
      <w:pPr>
        <w:pStyle w:val="Akapitzlist"/>
        <w:spacing w:line="360" w:lineRule="auto"/>
        <w:ind w:left="0"/>
        <w:jc w:val="center"/>
        <w:rPr>
          <w:rFonts w:ascii="Calibri" w:hAnsi="Calibri"/>
          <w:sz w:val="22"/>
          <w:szCs w:val="22"/>
        </w:rPr>
      </w:pPr>
    </w:p>
    <w:p w14:paraId="781E15F2" w14:textId="351BA6D4" w:rsidR="00AF2C94" w:rsidRPr="00AF2C94" w:rsidRDefault="00903A0D" w:rsidP="00AF2C94">
      <w:pPr>
        <w:pStyle w:val="Akapitzlist"/>
        <w:widowControl w:val="0"/>
        <w:numPr>
          <w:ilvl w:val="2"/>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 xml:space="preserve">Warunkiem uczestnictwa w </w:t>
      </w:r>
      <w:r>
        <w:rPr>
          <w:rFonts w:asciiTheme="minorHAnsi" w:eastAsia="TimesNewRoman" w:hAnsiTheme="minorHAnsi" w:cstheme="minorHAnsi"/>
          <w:sz w:val="22"/>
          <w:szCs w:val="22"/>
        </w:rPr>
        <w:t>postępowaniu konkursowym</w:t>
      </w:r>
      <w:r w:rsidRPr="008B5208">
        <w:rPr>
          <w:rFonts w:asciiTheme="minorHAnsi" w:eastAsia="TimesNewRoman" w:hAnsiTheme="minorHAnsi" w:cstheme="minorHAnsi"/>
          <w:sz w:val="22"/>
          <w:szCs w:val="22"/>
        </w:rPr>
        <w:t xml:space="preserve"> jest wpłacenie wadium</w:t>
      </w:r>
      <w:r w:rsidR="00AF2C94">
        <w:rPr>
          <w:rFonts w:asciiTheme="minorHAnsi" w:eastAsia="TimesNewRoman" w:hAnsiTheme="minorHAnsi" w:cstheme="minorHAnsi"/>
          <w:sz w:val="22"/>
          <w:szCs w:val="22"/>
        </w:rPr>
        <w:t xml:space="preserve"> </w:t>
      </w:r>
      <w:r w:rsidRPr="00AF2C94">
        <w:rPr>
          <w:rFonts w:asciiTheme="minorHAnsi" w:eastAsia="TimesNewRoman" w:hAnsiTheme="minorHAnsi" w:cstheme="minorHAnsi"/>
          <w:sz w:val="22"/>
          <w:szCs w:val="22"/>
        </w:rPr>
        <w:t xml:space="preserve">w wysokości </w:t>
      </w:r>
      <w:r w:rsidR="009D3402">
        <w:rPr>
          <w:rFonts w:asciiTheme="minorHAnsi" w:eastAsia="TimesNewRoman" w:hAnsiTheme="minorHAnsi" w:cstheme="minorHAnsi"/>
          <w:sz w:val="22"/>
          <w:szCs w:val="22"/>
        </w:rPr>
        <w:t>2</w:t>
      </w:r>
      <w:r w:rsidR="00C814A4">
        <w:rPr>
          <w:rFonts w:asciiTheme="minorHAnsi" w:eastAsia="TimesNewRoman" w:hAnsiTheme="minorHAnsi" w:cstheme="minorHAnsi"/>
          <w:sz w:val="22"/>
          <w:szCs w:val="22"/>
        </w:rPr>
        <w:t>0</w:t>
      </w:r>
      <w:r w:rsidR="00EB75D5">
        <w:rPr>
          <w:rFonts w:asciiTheme="minorHAnsi" w:eastAsia="TimesNewRoman" w:hAnsiTheme="minorHAnsi" w:cstheme="minorHAnsi"/>
          <w:sz w:val="22"/>
          <w:szCs w:val="22"/>
        </w:rPr>
        <w:t>.</w:t>
      </w:r>
      <w:r w:rsidR="00EE24F8">
        <w:rPr>
          <w:rFonts w:asciiTheme="minorHAnsi" w:eastAsia="TimesNewRoman" w:hAnsiTheme="minorHAnsi" w:cstheme="minorHAnsi"/>
          <w:sz w:val="22"/>
          <w:szCs w:val="22"/>
        </w:rPr>
        <w:t>0</w:t>
      </w:r>
      <w:r w:rsidR="00EB75D5">
        <w:rPr>
          <w:rFonts w:asciiTheme="minorHAnsi" w:eastAsia="TimesNewRoman" w:hAnsiTheme="minorHAnsi" w:cstheme="minorHAnsi"/>
          <w:sz w:val="22"/>
          <w:szCs w:val="22"/>
        </w:rPr>
        <w:t>00</w:t>
      </w:r>
      <w:r w:rsidR="005C3E01">
        <w:rPr>
          <w:rFonts w:asciiTheme="minorHAnsi" w:eastAsia="TimesNewRoman" w:hAnsiTheme="minorHAnsi" w:cstheme="minorHAnsi"/>
          <w:sz w:val="22"/>
          <w:szCs w:val="22"/>
        </w:rPr>
        <w:t>,00</w:t>
      </w:r>
      <w:r w:rsidRPr="00AF2C94">
        <w:rPr>
          <w:rFonts w:asciiTheme="minorHAnsi" w:eastAsia="TimesNewRoman" w:hAnsiTheme="minorHAnsi" w:cstheme="minorHAnsi"/>
          <w:sz w:val="22"/>
          <w:szCs w:val="22"/>
        </w:rPr>
        <w:t xml:space="preserve"> zł (słownie: </w:t>
      </w:r>
      <w:r w:rsidR="009D3402">
        <w:rPr>
          <w:rFonts w:asciiTheme="minorHAnsi" w:eastAsia="TimesNewRoman" w:hAnsiTheme="minorHAnsi" w:cstheme="minorHAnsi"/>
          <w:sz w:val="22"/>
          <w:szCs w:val="22"/>
        </w:rPr>
        <w:t xml:space="preserve">dwadzieścia </w:t>
      </w:r>
      <w:r w:rsidR="00EB75D5">
        <w:rPr>
          <w:rFonts w:asciiTheme="minorHAnsi" w:eastAsia="TimesNewRoman" w:hAnsiTheme="minorHAnsi" w:cstheme="minorHAnsi"/>
          <w:sz w:val="22"/>
          <w:szCs w:val="22"/>
        </w:rPr>
        <w:t xml:space="preserve">tysięcy </w:t>
      </w:r>
      <w:r w:rsidRPr="00AF2C94">
        <w:rPr>
          <w:rFonts w:asciiTheme="minorHAnsi" w:eastAsia="TimesNewRoman" w:hAnsiTheme="minorHAnsi" w:cstheme="minorHAnsi"/>
          <w:sz w:val="22"/>
          <w:szCs w:val="22"/>
        </w:rPr>
        <w:t>00/100 złotych).</w:t>
      </w:r>
    </w:p>
    <w:p w14:paraId="22D21E45" w14:textId="115E592E" w:rsidR="00903A0D" w:rsidRPr="00EE24F8" w:rsidRDefault="00903A0D" w:rsidP="00EE24F8">
      <w:pPr>
        <w:pStyle w:val="Akapitzlist"/>
        <w:widowControl w:val="0"/>
        <w:numPr>
          <w:ilvl w:val="2"/>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Wadium należy wpłacić przelewem na rachunek bankowy masy upadłości</w:t>
      </w:r>
      <w:r w:rsidR="00FA4D79">
        <w:rPr>
          <w:rFonts w:asciiTheme="minorHAnsi" w:eastAsia="TimesNewRoman" w:hAnsiTheme="minorHAnsi" w:cstheme="minorHAnsi"/>
          <w:sz w:val="22"/>
          <w:szCs w:val="22"/>
        </w:rPr>
        <w:t xml:space="preserve"> </w:t>
      </w:r>
      <w:r w:rsidR="00EE24F8">
        <w:rPr>
          <w:rFonts w:asciiTheme="minorHAnsi" w:eastAsia="TimesNewRoman" w:hAnsiTheme="minorHAnsi" w:cstheme="minorHAnsi"/>
          <w:sz w:val="22"/>
          <w:szCs w:val="22"/>
        </w:rPr>
        <w:t xml:space="preserve">Mariusza </w:t>
      </w:r>
      <w:proofErr w:type="spellStart"/>
      <w:r w:rsidR="00EE24F8">
        <w:rPr>
          <w:rFonts w:asciiTheme="minorHAnsi" w:eastAsia="TimesNewRoman" w:hAnsiTheme="minorHAnsi" w:cstheme="minorHAnsi"/>
          <w:sz w:val="22"/>
          <w:szCs w:val="22"/>
        </w:rPr>
        <w:t>Kościeszy</w:t>
      </w:r>
      <w:proofErr w:type="spellEnd"/>
      <w:r w:rsidR="00FA4D79">
        <w:rPr>
          <w:rFonts w:asciiTheme="minorHAnsi" w:eastAsia="TimesNewRoman" w:hAnsiTheme="minorHAnsi" w:cstheme="minorHAnsi"/>
          <w:sz w:val="22"/>
          <w:szCs w:val="22"/>
        </w:rPr>
        <w:t xml:space="preserve"> </w:t>
      </w:r>
      <w:r w:rsidRPr="008B5208">
        <w:rPr>
          <w:rFonts w:asciiTheme="minorHAnsi" w:eastAsia="TimesNewRoman" w:hAnsiTheme="minorHAnsi" w:cstheme="minorHAnsi"/>
          <w:sz w:val="22"/>
          <w:szCs w:val="22"/>
        </w:rPr>
        <w:t>w upadłości w banku Santander Bank Polska S.A. o numerze</w:t>
      </w:r>
      <w:r w:rsidR="00C8712C">
        <w:rPr>
          <w:rFonts w:asciiTheme="minorHAnsi" w:eastAsia="TimesNewRoman" w:hAnsiTheme="minorHAnsi" w:cstheme="minorHAnsi"/>
          <w:sz w:val="22"/>
          <w:szCs w:val="22"/>
        </w:rPr>
        <w:t xml:space="preserve"> </w:t>
      </w:r>
      <w:r w:rsidR="00EE24F8" w:rsidRPr="00EE24F8">
        <w:rPr>
          <w:rFonts w:asciiTheme="minorHAnsi" w:eastAsia="TimesNewRoman" w:hAnsiTheme="minorHAnsi" w:cstheme="minorHAnsi"/>
          <w:sz w:val="22"/>
          <w:szCs w:val="22"/>
        </w:rPr>
        <w:t>96</w:t>
      </w:r>
      <w:r w:rsidR="00EE24F8">
        <w:rPr>
          <w:rFonts w:asciiTheme="minorHAnsi" w:eastAsia="TimesNewRoman" w:hAnsiTheme="minorHAnsi" w:cstheme="minorHAnsi"/>
          <w:sz w:val="22"/>
          <w:szCs w:val="22"/>
        </w:rPr>
        <w:t xml:space="preserve"> </w:t>
      </w:r>
      <w:r w:rsidR="00EE24F8" w:rsidRPr="00EE24F8">
        <w:rPr>
          <w:rFonts w:asciiTheme="minorHAnsi" w:eastAsia="TimesNewRoman" w:hAnsiTheme="minorHAnsi" w:cstheme="minorHAnsi"/>
          <w:sz w:val="22"/>
          <w:szCs w:val="22"/>
        </w:rPr>
        <w:t>1090</w:t>
      </w:r>
      <w:r w:rsidR="00EE24F8">
        <w:rPr>
          <w:rFonts w:asciiTheme="minorHAnsi" w:eastAsia="TimesNewRoman" w:hAnsiTheme="minorHAnsi" w:cstheme="minorHAnsi"/>
          <w:sz w:val="22"/>
          <w:szCs w:val="22"/>
        </w:rPr>
        <w:t xml:space="preserve"> </w:t>
      </w:r>
      <w:r w:rsidR="00EE24F8" w:rsidRPr="00EE24F8">
        <w:rPr>
          <w:rFonts w:asciiTheme="minorHAnsi" w:eastAsia="TimesNewRoman" w:hAnsiTheme="minorHAnsi" w:cstheme="minorHAnsi"/>
          <w:sz w:val="22"/>
          <w:szCs w:val="22"/>
        </w:rPr>
        <w:t>2688</w:t>
      </w:r>
      <w:r w:rsidR="00EE24F8">
        <w:rPr>
          <w:rFonts w:asciiTheme="minorHAnsi" w:eastAsia="TimesNewRoman" w:hAnsiTheme="minorHAnsi" w:cstheme="minorHAnsi"/>
          <w:sz w:val="22"/>
          <w:szCs w:val="22"/>
        </w:rPr>
        <w:t xml:space="preserve"> </w:t>
      </w:r>
      <w:r w:rsidR="00EE24F8" w:rsidRPr="00EE24F8">
        <w:rPr>
          <w:rFonts w:asciiTheme="minorHAnsi" w:eastAsia="TimesNewRoman" w:hAnsiTheme="minorHAnsi" w:cstheme="minorHAnsi"/>
          <w:sz w:val="22"/>
          <w:szCs w:val="22"/>
        </w:rPr>
        <w:t>0000</w:t>
      </w:r>
      <w:r w:rsidR="00EE24F8">
        <w:rPr>
          <w:rFonts w:asciiTheme="minorHAnsi" w:eastAsia="TimesNewRoman" w:hAnsiTheme="minorHAnsi" w:cstheme="minorHAnsi"/>
          <w:sz w:val="22"/>
          <w:szCs w:val="22"/>
        </w:rPr>
        <w:t xml:space="preserve"> </w:t>
      </w:r>
      <w:r w:rsidR="00EE24F8" w:rsidRPr="00EE24F8">
        <w:rPr>
          <w:rFonts w:asciiTheme="minorHAnsi" w:eastAsia="TimesNewRoman" w:hAnsiTheme="minorHAnsi" w:cstheme="minorHAnsi"/>
          <w:sz w:val="22"/>
          <w:szCs w:val="22"/>
        </w:rPr>
        <w:t>0001</w:t>
      </w:r>
      <w:r w:rsidR="00EE24F8">
        <w:rPr>
          <w:rFonts w:asciiTheme="minorHAnsi" w:eastAsia="TimesNewRoman" w:hAnsiTheme="minorHAnsi" w:cstheme="minorHAnsi"/>
          <w:sz w:val="22"/>
          <w:szCs w:val="22"/>
        </w:rPr>
        <w:t xml:space="preserve"> </w:t>
      </w:r>
      <w:r w:rsidR="00EE24F8" w:rsidRPr="00EE24F8">
        <w:rPr>
          <w:rFonts w:asciiTheme="minorHAnsi" w:eastAsia="TimesNewRoman" w:hAnsiTheme="minorHAnsi" w:cstheme="minorHAnsi"/>
          <w:sz w:val="22"/>
          <w:szCs w:val="22"/>
        </w:rPr>
        <w:t>4852</w:t>
      </w:r>
      <w:r w:rsidR="00EE24F8">
        <w:rPr>
          <w:rFonts w:asciiTheme="minorHAnsi" w:eastAsia="TimesNewRoman" w:hAnsiTheme="minorHAnsi" w:cstheme="minorHAnsi"/>
          <w:sz w:val="22"/>
          <w:szCs w:val="22"/>
        </w:rPr>
        <w:t xml:space="preserve"> </w:t>
      </w:r>
      <w:r w:rsidR="00EE24F8" w:rsidRPr="00EE24F8">
        <w:rPr>
          <w:rFonts w:asciiTheme="minorHAnsi" w:eastAsia="TimesNewRoman" w:hAnsiTheme="minorHAnsi" w:cstheme="minorHAnsi"/>
          <w:sz w:val="22"/>
          <w:szCs w:val="22"/>
        </w:rPr>
        <w:t>6741</w:t>
      </w:r>
      <w:r w:rsidR="00EE24F8">
        <w:rPr>
          <w:rFonts w:asciiTheme="minorHAnsi" w:eastAsia="TimesNewRoman" w:hAnsiTheme="minorHAnsi" w:cstheme="minorHAnsi"/>
          <w:sz w:val="22"/>
          <w:szCs w:val="22"/>
        </w:rPr>
        <w:t xml:space="preserve"> </w:t>
      </w:r>
      <w:r w:rsidRPr="00EE24F8">
        <w:rPr>
          <w:rFonts w:asciiTheme="minorHAnsi" w:eastAsia="TimesNewRoman" w:hAnsiTheme="minorHAnsi" w:cstheme="minorHAnsi"/>
          <w:sz w:val="22"/>
          <w:szCs w:val="22"/>
        </w:rPr>
        <w:t xml:space="preserve">z dopiskiem „Wadium w postępowaniu konkursowym – sygn. akt. IX </w:t>
      </w:r>
      <w:proofErr w:type="spellStart"/>
      <w:r w:rsidRPr="00EE24F8">
        <w:rPr>
          <w:rFonts w:asciiTheme="minorHAnsi" w:eastAsia="TimesNewRoman" w:hAnsiTheme="minorHAnsi" w:cstheme="minorHAnsi"/>
          <w:sz w:val="22"/>
          <w:szCs w:val="22"/>
        </w:rPr>
        <w:t>GUp</w:t>
      </w:r>
      <w:proofErr w:type="spellEnd"/>
      <w:r w:rsidRPr="00EE24F8">
        <w:rPr>
          <w:rFonts w:asciiTheme="minorHAnsi" w:eastAsia="TimesNewRoman" w:hAnsiTheme="minorHAnsi" w:cstheme="minorHAnsi"/>
          <w:sz w:val="22"/>
          <w:szCs w:val="22"/>
        </w:rPr>
        <w:t xml:space="preserve"> </w:t>
      </w:r>
      <w:r w:rsidR="00EE24F8">
        <w:rPr>
          <w:rFonts w:asciiTheme="minorHAnsi" w:eastAsia="TimesNewRoman" w:hAnsiTheme="minorHAnsi" w:cstheme="minorHAnsi"/>
          <w:sz w:val="22"/>
          <w:szCs w:val="22"/>
        </w:rPr>
        <w:t>346</w:t>
      </w:r>
      <w:r w:rsidR="00FA4D79" w:rsidRPr="00EE24F8">
        <w:rPr>
          <w:rFonts w:asciiTheme="minorHAnsi" w:eastAsia="TimesNewRoman" w:hAnsiTheme="minorHAnsi" w:cstheme="minorHAnsi"/>
          <w:sz w:val="22"/>
          <w:szCs w:val="22"/>
        </w:rPr>
        <w:t>/2</w:t>
      </w:r>
      <w:r w:rsidR="00F81257" w:rsidRPr="00EE24F8">
        <w:rPr>
          <w:rFonts w:asciiTheme="minorHAnsi" w:eastAsia="TimesNewRoman" w:hAnsiTheme="minorHAnsi" w:cstheme="minorHAnsi"/>
          <w:sz w:val="22"/>
          <w:szCs w:val="22"/>
        </w:rPr>
        <w:t>1</w:t>
      </w:r>
      <w:r w:rsidR="00EB75D5" w:rsidRPr="00EE24F8">
        <w:rPr>
          <w:rFonts w:asciiTheme="minorHAnsi" w:eastAsia="TimesNewRoman" w:hAnsiTheme="minorHAnsi" w:cstheme="minorHAnsi"/>
          <w:sz w:val="22"/>
          <w:szCs w:val="22"/>
        </w:rPr>
        <w:t xml:space="preserve"> „of</w:t>
      </w:r>
      <w:r w:rsidR="009D3402">
        <w:rPr>
          <w:rFonts w:asciiTheme="minorHAnsi" w:eastAsia="TimesNewRoman" w:hAnsiTheme="minorHAnsi" w:cstheme="minorHAnsi"/>
          <w:sz w:val="22"/>
          <w:szCs w:val="22"/>
        </w:rPr>
        <w:t xml:space="preserve"> </w:t>
      </w:r>
      <w:r w:rsidR="009D3402">
        <w:rPr>
          <w:rFonts w:asciiTheme="minorHAnsi" w:eastAsia="TimesNewRoman" w:hAnsiTheme="minorHAnsi" w:cstheme="minorHAnsi"/>
          <w:sz w:val="22"/>
          <w:szCs w:val="22"/>
        </w:rPr>
        <w:lastRenderedPageBreak/>
        <w:t>Łosice</w:t>
      </w:r>
      <w:r w:rsidR="00EB75D5" w:rsidRPr="00EE24F8">
        <w:rPr>
          <w:rFonts w:asciiTheme="minorHAnsi" w:eastAsia="TimesNewRoman" w:hAnsiTheme="minorHAnsi" w:cstheme="minorHAnsi"/>
          <w:sz w:val="22"/>
          <w:szCs w:val="22"/>
        </w:rPr>
        <w:t>”</w:t>
      </w:r>
      <w:r w:rsidRPr="00EE24F8">
        <w:rPr>
          <w:rFonts w:asciiTheme="minorHAnsi" w:eastAsia="TimesNewRoman" w:hAnsiTheme="minorHAnsi" w:cstheme="minorHAnsi"/>
          <w:sz w:val="22"/>
          <w:szCs w:val="22"/>
        </w:rPr>
        <w:t>” najpóźniej do dnia stanowiącego ostatni dzień terminu wyznaczonego do składania ofert, przy czym liczy się faktyczny termin uznania kwoty w/w wadium na w/w rachun</w:t>
      </w:r>
      <w:r w:rsidR="0034060A" w:rsidRPr="00EE24F8">
        <w:rPr>
          <w:rFonts w:asciiTheme="minorHAnsi" w:eastAsia="TimesNewRoman" w:hAnsiTheme="minorHAnsi" w:cstheme="minorHAnsi"/>
          <w:sz w:val="22"/>
          <w:szCs w:val="22"/>
        </w:rPr>
        <w:t>ku</w:t>
      </w:r>
      <w:r w:rsidRPr="00EE24F8">
        <w:rPr>
          <w:rFonts w:asciiTheme="minorHAnsi" w:eastAsia="TimesNewRoman" w:hAnsiTheme="minorHAnsi" w:cstheme="minorHAnsi"/>
          <w:sz w:val="22"/>
          <w:szCs w:val="22"/>
        </w:rPr>
        <w:t xml:space="preserve"> bankowy</w:t>
      </w:r>
      <w:r w:rsidR="0034060A" w:rsidRPr="00EE24F8">
        <w:rPr>
          <w:rFonts w:asciiTheme="minorHAnsi" w:eastAsia="TimesNewRoman" w:hAnsiTheme="minorHAnsi" w:cstheme="minorHAnsi"/>
          <w:sz w:val="22"/>
          <w:szCs w:val="22"/>
        </w:rPr>
        <w:t>m</w:t>
      </w:r>
      <w:r w:rsidRPr="00EE24F8">
        <w:rPr>
          <w:rFonts w:asciiTheme="minorHAnsi" w:eastAsia="TimesNewRoman" w:hAnsiTheme="minorHAnsi" w:cstheme="minorHAnsi"/>
          <w:sz w:val="22"/>
          <w:szCs w:val="22"/>
        </w:rPr>
        <w:t>.</w:t>
      </w:r>
    </w:p>
    <w:p w14:paraId="4A8CD737" w14:textId="18292A0E" w:rsidR="00992A14" w:rsidRPr="00903A0D" w:rsidRDefault="00992A14" w:rsidP="000F45A5">
      <w:pPr>
        <w:spacing w:line="360" w:lineRule="auto"/>
        <w:ind w:left="709" w:hanging="425"/>
        <w:jc w:val="both"/>
        <w:rPr>
          <w:rFonts w:ascii="Calibri" w:hAnsi="Calibri"/>
          <w:sz w:val="22"/>
          <w:szCs w:val="22"/>
        </w:rPr>
      </w:pPr>
    </w:p>
    <w:p w14:paraId="5732188C" w14:textId="77777777" w:rsidR="00992A14" w:rsidRPr="00903A0D" w:rsidRDefault="00992A14" w:rsidP="00992A14">
      <w:pPr>
        <w:spacing w:line="360" w:lineRule="auto"/>
        <w:jc w:val="center"/>
        <w:rPr>
          <w:rFonts w:ascii="Calibri" w:hAnsi="Calibri"/>
          <w:b/>
          <w:bCs/>
          <w:sz w:val="22"/>
          <w:szCs w:val="22"/>
        </w:rPr>
      </w:pPr>
      <w:r w:rsidRPr="00903A0D">
        <w:rPr>
          <w:rFonts w:ascii="Calibri" w:hAnsi="Calibri"/>
          <w:b/>
          <w:bCs/>
          <w:sz w:val="22"/>
          <w:szCs w:val="22"/>
        </w:rPr>
        <w:t>§ 5</w:t>
      </w:r>
    </w:p>
    <w:p w14:paraId="37E4A1FB" w14:textId="04754796" w:rsidR="00992A14" w:rsidRPr="00903A0D" w:rsidRDefault="00992A14" w:rsidP="00992A14">
      <w:pPr>
        <w:spacing w:line="360" w:lineRule="auto"/>
        <w:jc w:val="center"/>
        <w:rPr>
          <w:rFonts w:ascii="Calibri" w:hAnsi="Calibri"/>
          <w:b/>
          <w:bCs/>
          <w:sz w:val="22"/>
          <w:szCs w:val="22"/>
        </w:rPr>
      </w:pPr>
      <w:r w:rsidRPr="00903A0D">
        <w:rPr>
          <w:rFonts w:ascii="Calibri" w:hAnsi="Calibri"/>
          <w:b/>
          <w:bCs/>
          <w:sz w:val="22"/>
          <w:szCs w:val="22"/>
        </w:rPr>
        <w:t>Konkurs ofert</w:t>
      </w:r>
    </w:p>
    <w:p w14:paraId="224804CF" w14:textId="77777777" w:rsidR="000F45A5" w:rsidRPr="00903A0D" w:rsidRDefault="000F45A5" w:rsidP="00992A14">
      <w:pPr>
        <w:spacing w:line="360" w:lineRule="auto"/>
        <w:jc w:val="center"/>
        <w:rPr>
          <w:rFonts w:ascii="Calibri" w:hAnsi="Calibri"/>
          <w:sz w:val="22"/>
          <w:szCs w:val="22"/>
        </w:rPr>
      </w:pPr>
    </w:p>
    <w:p w14:paraId="5926DBF8" w14:textId="0855D326" w:rsidR="00992A14" w:rsidRPr="00903A0D" w:rsidRDefault="00992A14" w:rsidP="00992A14">
      <w:pPr>
        <w:widowControl w:val="0"/>
        <w:numPr>
          <w:ilvl w:val="0"/>
          <w:numId w:val="30"/>
        </w:numPr>
        <w:suppressAutoHyphens/>
        <w:spacing w:line="360" w:lineRule="auto"/>
        <w:jc w:val="both"/>
        <w:rPr>
          <w:rFonts w:ascii="Calibri" w:hAnsi="Calibri"/>
          <w:sz w:val="22"/>
          <w:szCs w:val="22"/>
        </w:rPr>
      </w:pPr>
      <w:r w:rsidRPr="00903A0D">
        <w:rPr>
          <w:rFonts w:ascii="Calibri" w:hAnsi="Calibri"/>
          <w:sz w:val="22"/>
          <w:szCs w:val="22"/>
        </w:rPr>
        <w:t>Otwarcie i rozpoznanie ofert nastąpi w drugim dniu roboczym po upływie terminu do składania ofert</w:t>
      </w:r>
      <w:r w:rsidR="00FA4D79">
        <w:rPr>
          <w:rFonts w:ascii="Calibri" w:hAnsi="Calibri"/>
          <w:sz w:val="22"/>
          <w:szCs w:val="22"/>
        </w:rPr>
        <w:t xml:space="preserve">, o godz. </w:t>
      </w:r>
      <w:r w:rsidR="009D3402">
        <w:rPr>
          <w:rFonts w:ascii="Calibri" w:hAnsi="Calibri"/>
          <w:sz w:val="22"/>
          <w:szCs w:val="22"/>
        </w:rPr>
        <w:t>9</w:t>
      </w:r>
      <w:r w:rsidR="00455AAA" w:rsidRPr="00903A0D">
        <w:rPr>
          <w:rFonts w:ascii="Calibri" w:hAnsi="Calibri"/>
          <w:sz w:val="22"/>
          <w:szCs w:val="22"/>
        </w:rPr>
        <w:t>:00</w:t>
      </w:r>
      <w:r w:rsidRPr="00903A0D">
        <w:rPr>
          <w:rFonts w:ascii="Calibri" w:hAnsi="Calibri"/>
          <w:sz w:val="22"/>
          <w:szCs w:val="22"/>
        </w:rPr>
        <w:t xml:space="preserve"> w Biurze Syndyka przy ul. </w:t>
      </w:r>
      <w:r w:rsidR="009D3402">
        <w:rPr>
          <w:rFonts w:ascii="Calibri" w:hAnsi="Calibri"/>
          <w:sz w:val="22"/>
          <w:szCs w:val="22"/>
        </w:rPr>
        <w:t xml:space="preserve">Ostrobramskiej 73D lok. 138 </w:t>
      </w:r>
      <w:r w:rsidRPr="00903A0D">
        <w:rPr>
          <w:rFonts w:ascii="Calibri" w:hAnsi="Calibri"/>
          <w:sz w:val="22"/>
          <w:szCs w:val="22"/>
        </w:rPr>
        <w:t xml:space="preserve"> w Warszawie.</w:t>
      </w:r>
    </w:p>
    <w:p w14:paraId="74F424F1" w14:textId="5003BD4F" w:rsidR="00992A14" w:rsidRPr="00903A0D" w:rsidRDefault="00992A14" w:rsidP="00992A14">
      <w:pPr>
        <w:numPr>
          <w:ilvl w:val="0"/>
          <w:numId w:val="30"/>
        </w:numPr>
        <w:spacing w:line="360" w:lineRule="auto"/>
        <w:jc w:val="both"/>
        <w:rPr>
          <w:rFonts w:ascii="Calibri" w:hAnsi="Calibri"/>
          <w:sz w:val="22"/>
          <w:szCs w:val="22"/>
        </w:rPr>
      </w:pPr>
      <w:r w:rsidRPr="00903A0D">
        <w:rPr>
          <w:rFonts w:ascii="Calibri" w:hAnsi="Calibri"/>
          <w:sz w:val="22"/>
          <w:szCs w:val="22"/>
        </w:rPr>
        <w:t>O terminie otwarcia ofert nie będzie dodatkowego powiadomienia.</w:t>
      </w:r>
    </w:p>
    <w:p w14:paraId="42D1A55E" w14:textId="3E40EB0D" w:rsidR="00992A14" w:rsidRPr="00903A0D" w:rsidRDefault="00992A14" w:rsidP="00992A14">
      <w:pPr>
        <w:widowControl w:val="0"/>
        <w:numPr>
          <w:ilvl w:val="0"/>
          <w:numId w:val="30"/>
        </w:numPr>
        <w:suppressAutoHyphens/>
        <w:spacing w:line="360" w:lineRule="auto"/>
        <w:jc w:val="both"/>
        <w:rPr>
          <w:rFonts w:ascii="Calibri" w:hAnsi="Calibri"/>
          <w:sz w:val="22"/>
          <w:szCs w:val="22"/>
        </w:rPr>
      </w:pPr>
      <w:r w:rsidRPr="00903A0D">
        <w:rPr>
          <w:rFonts w:ascii="Calibri" w:hAnsi="Calibri"/>
          <w:sz w:val="22"/>
          <w:szCs w:val="22"/>
        </w:rPr>
        <w:t>Oferty będą otwierane i rozpoznawane przez syndyka lub jego pełnomocnika w obecności przybyłych oferentów.</w:t>
      </w:r>
    </w:p>
    <w:p w14:paraId="48D61EA1" w14:textId="77777777" w:rsidR="00992A14" w:rsidRPr="00903A0D" w:rsidRDefault="00992A14" w:rsidP="00992A14">
      <w:pPr>
        <w:widowControl w:val="0"/>
        <w:numPr>
          <w:ilvl w:val="0"/>
          <w:numId w:val="30"/>
        </w:numPr>
        <w:suppressAutoHyphens/>
        <w:spacing w:line="360" w:lineRule="auto"/>
        <w:jc w:val="both"/>
        <w:rPr>
          <w:rFonts w:ascii="Calibri" w:hAnsi="Calibri"/>
          <w:sz w:val="22"/>
          <w:szCs w:val="22"/>
        </w:rPr>
      </w:pPr>
      <w:r w:rsidRPr="00903A0D">
        <w:rPr>
          <w:rFonts w:ascii="Calibri" w:hAnsi="Calibri"/>
          <w:sz w:val="22"/>
          <w:szCs w:val="22"/>
        </w:rPr>
        <w:t>Oferenci zobowiązani są okazać dowody tożsamości oraz dokumenty uprawniające do reprezentacji oferenta oraz posiadane pełnomocnictwa (w przypadku gdy nastąpiła zmiana danych zgodnie z § 3 pkt. 6 lit. j).</w:t>
      </w:r>
    </w:p>
    <w:p w14:paraId="5961E439" w14:textId="5D209A29" w:rsidR="00992A14" w:rsidRPr="00903A0D" w:rsidRDefault="00992A14" w:rsidP="00992A14">
      <w:pPr>
        <w:widowControl w:val="0"/>
        <w:numPr>
          <w:ilvl w:val="0"/>
          <w:numId w:val="30"/>
        </w:numPr>
        <w:suppressAutoHyphens/>
        <w:spacing w:line="360" w:lineRule="auto"/>
        <w:jc w:val="both"/>
        <w:rPr>
          <w:rFonts w:ascii="Calibri" w:hAnsi="Calibri"/>
          <w:sz w:val="22"/>
          <w:szCs w:val="22"/>
        </w:rPr>
      </w:pPr>
      <w:r w:rsidRPr="00903A0D">
        <w:rPr>
          <w:rFonts w:ascii="Calibri" w:hAnsi="Calibri"/>
          <w:sz w:val="22"/>
          <w:szCs w:val="22"/>
        </w:rPr>
        <w:t>Przystępując do rozpoznania ofert syndyk wykonuje następujące czynności:</w:t>
      </w:r>
    </w:p>
    <w:p w14:paraId="1B7D4177" w14:textId="4682F793" w:rsidR="00992A14" w:rsidRPr="00903A0D" w:rsidRDefault="00992A14" w:rsidP="00992A14">
      <w:pPr>
        <w:widowControl w:val="0"/>
        <w:numPr>
          <w:ilvl w:val="1"/>
          <w:numId w:val="30"/>
        </w:numPr>
        <w:suppressAutoHyphens/>
        <w:spacing w:line="360" w:lineRule="auto"/>
        <w:jc w:val="both"/>
        <w:rPr>
          <w:rFonts w:ascii="Calibri" w:hAnsi="Calibri"/>
          <w:sz w:val="22"/>
          <w:szCs w:val="22"/>
        </w:rPr>
      </w:pPr>
      <w:r w:rsidRPr="00903A0D">
        <w:rPr>
          <w:rFonts w:ascii="Calibri" w:hAnsi="Calibri"/>
          <w:sz w:val="22"/>
          <w:szCs w:val="22"/>
        </w:rPr>
        <w:t xml:space="preserve">stwierdza prawidłowość ogłoszenia o </w:t>
      </w:r>
      <w:r w:rsidR="00DA3064" w:rsidRPr="00903A0D">
        <w:rPr>
          <w:rFonts w:ascii="Calibri" w:hAnsi="Calibri"/>
          <w:sz w:val="22"/>
          <w:szCs w:val="22"/>
        </w:rPr>
        <w:t>sprzedaży nieruchomości w trybie sprzedaży z wolnej ręki,</w:t>
      </w:r>
    </w:p>
    <w:p w14:paraId="2F453525" w14:textId="29609FC4" w:rsidR="00992A14" w:rsidRPr="00903A0D" w:rsidRDefault="00992A14" w:rsidP="00992A14">
      <w:pPr>
        <w:widowControl w:val="0"/>
        <w:numPr>
          <w:ilvl w:val="1"/>
          <w:numId w:val="30"/>
        </w:numPr>
        <w:suppressAutoHyphens/>
        <w:spacing w:line="360" w:lineRule="auto"/>
        <w:jc w:val="both"/>
        <w:rPr>
          <w:rFonts w:ascii="Calibri" w:hAnsi="Calibri"/>
          <w:sz w:val="22"/>
          <w:szCs w:val="22"/>
        </w:rPr>
      </w:pPr>
      <w:r w:rsidRPr="00903A0D">
        <w:rPr>
          <w:rFonts w:ascii="Calibri" w:hAnsi="Calibri"/>
          <w:sz w:val="22"/>
          <w:szCs w:val="22"/>
        </w:rPr>
        <w:t>ustala liczbę złożonych ofert</w:t>
      </w:r>
      <w:r w:rsidR="00DA3064" w:rsidRPr="00903A0D">
        <w:rPr>
          <w:rFonts w:ascii="Calibri" w:hAnsi="Calibri"/>
          <w:sz w:val="22"/>
          <w:szCs w:val="22"/>
        </w:rPr>
        <w:t>,</w:t>
      </w:r>
    </w:p>
    <w:p w14:paraId="0D1487CA" w14:textId="7ADDE21D" w:rsidR="00992A14" w:rsidRPr="00903A0D" w:rsidRDefault="00992A14" w:rsidP="00992A14">
      <w:pPr>
        <w:widowControl w:val="0"/>
        <w:numPr>
          <w:ilvl w:val="1"/>
          <w:numId w:val="30"/>
        </w:numPr>
        <w:suppressAutoHyphens/>
        <w:spacing w:line="360" w:lineRule="auto"/>
        <w:jc w:val="both"/>
        <w:rPr>
          <w:rFonts w:ascii="Calibri" w:hAnsi="Calibri"/>
          <w:sz w:val="22"/>
          <w:szCs w:val="22"/>
        </w:rPr>
      </w:pPr>
      <w:r w:rsidRPr="00903A0D">
        <w:rPr>
          <w:rFonts w:ascii="Calibri" w:hAnsi="Calibri"/>
          <w:sz w:val="22"/>
          <w:szCs w:val="22"/>
        </w:rPr>
        <w:t>sprawdza czy wadium zostało wpłacone przez oferentów</w:t>
      </w:r>
      <w:r w:rsidR="00DA3064" w:rsidRPr="00903A0D">
        <w:rPr>
          <w:rFonts w:ascii="Calibri" w:hAnsi="Calibri"/>
          <w:sz w:val="22"/>
          <w:szCs w:val="22"/>
        </w:rPr>
        <w:t>,</w:t>
      </w:r>
    </w:p>
    <w:p w14:paraId="67A9FE76" w14:textId="693D7257" w:rsidR="00992A14" w:rsidRPr="00903A0D" w:rsidRDefault="00992A14" w:rsidP="00992A14">
      <w:pPr>
        <w:widowControl w:val="0"/>
        <w:numPr>
          <w:ilvl w:val="1"/>
          <w:numId w:val="30"/>
        </w:numPr>
        <w:suppressAutoHyphens/>
        <w:spacing w:line="360" w:lineRule="auto"/>
        <w:jc w:val="both"/>
        <w:rPr>
          <w:rFonts w:ascii="Calibri" w:hAnsi="Calibri"/>
          <w:sz w:val="22"/>
          <w:szCs w:val="22"/>
        </w:rPr>
      </w:pPr>
      <w:r w:rsidRPr="00903A0D">
        <w:rPr>
          <w:rFonts w:ascii="Calibri" w:hAnsi="Calibri"/>
          <w:sz w:val="22"/>
          <w:szCs w:val="22"/>
        </w:rPr>
        <w:t>otwiera koperty z ofertami i sprawdza czy oferty</w:t>
      </w:r>
      <w:r w:rsidR="00DA3064" w:rsidRPr="00903A0D">
        <w:rPr>
          <w:rFonts w:ascii="Calibri" w:hAnsi="Calibri"/>
          <w:sz w:val="22"/>
          <w:szCs w:val="22"/>
        </w:rPr>
        <w:t>,</w:t>
      </w:r>
    </w:p>
    <w:p w14:paraId="7F93E9E7" w14:textId="018D68FD" w:rsidR="00992A14" w:rsidRPr="00903A0D" w:rsidRDefault="00992A14" w:rsidP="00992A14">
      <w:pPr>
        <w:pStyle w:val="Akapitzlist"/>
        <w:widowControl w:val="0"/>
        <w:numPr>
          <w:ilvl w:val="0"/>
          <w:numId w:val="32"/>
        </w:numPr>
        <w:suppressAutoHyphens/>
        <w:spacing w:line="360" w:lineRule="auto"/>
        <w:contextualSpacing/>
        <w:jc w:val="both"/>
        <w:rPr>
          <w:rFonts w:ascii="Calibri" w:hAnsi="Calibri"/>
          <w:sz w:val="22"/>
          <w:szCs w:val="22"/>
        </w:rPr>
      </w:pPr>
      <w:r w:rsidRPr="00903A0D">
        <w:rPr>
          <w:rFonts w:ascii="Calibri" w:hAnsi="Calibri"/>
          <w:sz w:val="22"/>
          <w:szCs w:val="22"/>
        </w:rPr>
        <w:t xml:space="preserve">odpowiadają warunkom regulaminu </w:t>
      </w:r>
      <w:r w:rsidR="00DA3064" w:rsidRPr="00903A0D">
        <w:rPr>
          <w:rFonts w:ascii="Calibri" w:hAnsi="Calibri"/>
          <w:sz w:val="22"/>
          <w:szCs w:val="22"/>
        </w:rPr>
        <w:t>sprzedaży,</w:t>
      </w:r>
    </w:p>
    <w:p w14:paraId="6881387A" w14:textId="59746B01" w:rsidR="00992A14" w:rsidRPr="00903A0D" w:rsidRDefault="00992A14" w:rsidP="00992A14">
      <w:pPr>
        <w:pStyle w:val="Akapitzlist"/>
        <w:widowControl w:val="0"/>
        <w:numPr>
          <w:ilvl w:val="0"/>
          <w:numId w:val="32"/>
        </w:numPr>
        <w:suppressAutoHyphens/>
        <w:spacing w:line="360" w:lineRule="auto"/>
        <w:contextualSpacing/>
        <w:jc w:val="both"/>
        <w:rPr>
          <w:rFonts w:ascii="Calibri" w:hAnsi="Calibri"/>
          <w:sz w:val="22"/>
          <w:szCs w:val="22"/>
        </w:rPr>
      </w:pPr>
      <w:r w:rsidRPr="00903A0D">
        <w:rPr>
          <w:rFonts w:ascii="Calibri" w:hAnsi="Calibri"/>
          <w:sz w:val="22"/>
          <w:szCs w:val="22"/>
        </w:rPr>
        <w:t>zostały złożone w wyznaczonym terminie</w:t>
      </w:r>
      <w:r w:rsidR="00DA3064" w:rsidRPr="00903A0D">
        <w:rPr>
          <w:rFonts w:ascii="Calibri" w:hAnsi="Calibri"/>
          <w:sz w:val="22"/>
          <w:szCs w:val="22"/>
        </w:rPr>
        <w:t>,</w:t>
      </w:r>
    </w:p>
    <w:p w14:paraId="4060A060" w14:textId="6239F1A2" w:rsidR="00992A14" w:rsidRPr="00903A0D" w:rsidRDefault="00992A14" w:rsidP="00992A14">
      <w:pPr>
        <w:pStyle w:val="Akapitzlist"/>
        <w:widowControl w:val="0"/>
        <w:numPr>
          <w:ilvl w:val="0"/>
          <w:numId w:val="32"/>
        </w:numPr>
        <w:suppressAutoHyphens/>
        <w:spacing w:line="360" w:lineRule="auto"/>
        <w:contextualSpacing/>
        <w:jc w:val="both"/>
        <w:rPr>
          <w:rFonts w:ascii="Calibri" w:hAnsi="Calibri"/>
          <w:sz w:val="22"/>
          <w:szCs w:val="22"/>
        </w:rPr>
      </w:pPr>
      <w:r w:rsidRPr="00903A0D">
        <w:rPr>
          <w:rFonts w:ascii="Calibri" w:hAnsi="Calibri"/>
          <w:sz w:val="22"/>
          <w:szCs w:val="22"/>
        </w:rPr>
        <w:t>zawierają wszystkie dane niezbędne do identyfikacji oferenta</w:t>
      </w:r>
      <w:r w:rsidR="00DA3064" w:rsidRPr="00903A0D">
        <w:rPr>
          <w:rFonts w:ascii="Calibri" w:hAnsi="Calibri"/>
          <w:sz w:val="22"/>
          <w:szCs w:val="22"/>
        </w:rPr>
        <w:t>,</w:t>
      </w:r>
    </w:p>
    <w:p w14:paraId="55F5469C" w14:textId="0AE04980" w:rsidR="00992A14" w:rsidRPr="00903A0D" w:rsidRDefault="00992A14" w:rsidP="00992A14">
      <w:pPr>
        <w:pStyle w:val="Akapitzlist"/>
        <w:widowControl w:val="0"/>
        <w:numPr>
          <w:ilvl w:val="0"/>
          <w:numId w:val="32"/>
        </w:numPr>
        <w:suppressAutoHyphens/>
        <w:spacing w:line="360" w:lineRule="auto"/>
        <w:contextualSpacing/>
        <w:jc w:val="both"/>
        <w:rPr>
          <w:rFonts w:ascii="Calibri" w:hAnsi="Calibri"/>
          <w:sz w:val="22"/>
          <w:szCs w:val="22"/>
        </w:rPr>
      </w:pPr>
      <w:r w:rsidRPr="00903A0D">
        <w:rPr>
          <w:rFonts w:ascii="Calibri" w:hAnsi="Calibri"/>
          <w:sz w:val="22"/>
          <w:szCs w:val="22"/>
        </w:rPr>
        <w:t>w wyniku tych czynności ustala które, oferty spełniają warunki opisane w regulaminie sprzedaży oraz które oferty podlegają odrzuceniu bez rozpoznania</w:t>
      </w:r>
      <w:r w:rsidR="00DA3064" w:rsidRPr="00903A0D">
        <w:rPr>
          <w:rFonts w:ascii="Calibri" w:hAnsi="Calibri"/>
          <w:sz w:val="22"/>
          <w:szCs w:val="22"/>
        </w:rPr>
        <w:t>.</w:t>
      </w:r>
    </w:p>
    <w:p w14:paraId="1F1A7E1F" w14:textId="72AEDA82" w:rsidR="000F45A5" w:rsidRPr="00245828" w:rsidRDefault="00245828" w:rsidP="00245828">
      <w:pPr>
        <w:pStyle w:val="Akapitzlist"/>
        <w:numPr>
          <w:ilvl w:val="0"/>
          <w:numId w:val="30"/>
        </w:numPr>
        <w:spacing w:line="360" w:lineRule="auto"/>
        <w:jc w:val="both"/>
        <w:rPr>
          <w:rFonts w:ascii="Calibri" w:hAnsi="Calibri"/>
          <w:sz w:val="22"/>
          <w:szCs w:val="22"/>
        </w:rPr>
      </w:pPr>
      <w:r w:rsidRPr="00245828">
        <w:rPr>
          <w:rFonts w:asciiTheme="minorHAnsi" w:hAnsiTheme="minorHAnsi" w:cstheme="minorHAnsi"/>
          <w:sz w:val="22"/>
          <w:szCs w:val="22"/>
        </w:rPr>
        <w:t xml:space="preserve">Po stwierdzeniu, iż złożona oferta/oferty spełniają warunki formalne przewidziane powyżej, syndyk ustala wysokość złożonych ofert. Jeśli tylko jedna oferta spełnia wymogi formalne, w tym co do ceny minimalnej oraz wpłaty wadium, syndyk dokonuje wyboru </w:t>
      </w:r>
      <w:r w:rsidR="00F81257">
        <w:rPr>
          <w:rFonts w:asciiTheme="minorHAnsi" w:hAnsiTheme="minorHAnsi" w:cstheme="minorHAnsi"/>
          <w:sz w:val="22"/>
          <w:szCs w:val="22"/>
        </w:rPr>
        <w:t>tej</w:t>
      </w:r>
      <w:r w:rsidRPr="00245828">
        <w:rPr>
          <w:rFonts w:asciiTheme="minorHAnsi" w:hAnsiTheme="minorHAnsi" w:cstheme="minorHAnsi"/>
          <w:sz w:val="22"/>
          <w:szCs w:val="22"/>
        </w:rPr>
        <w:t xml:space="preserve"> </w:t>
      </w:r>
      <w:r w:rsidR="00F81257">
        <w:rPr>
          <w:rFonts w:asciiTheme="minorHAnsi" w:hAnsiTheme="minorHAnsi" w:cstheme="minorHAnsi"/>
          <w:sz w:val="22"/>
          <w:szCs w:val="22"/>
        </w:rPr>
        <w:t>oferty</w:t>
      </w:r>
      <w:r>
        <w:rPr>
          <w:rFonts w:asciiTheme="minorHAnsi" w:hAnsiTheme="minorHAnsi" w:cstheme="minorHAnsi"/>
          <w:sz w:val="22"/>
          <w:szCs w:val="22"/>
        </w:rPr>
        <w:t>.</w:t>
      </w:r>
    </w:p>
    <w:p w14:paraId="6D1230C7" w14:textId="7B0876B1" w:rsidR="00245828" w:rsidRDefault="00245828" w:rsidP="00245828">
      <w:pPr>
        <w:spacing w:line="360" w:lineRule="auto"/>
        <w:jc w:val="both"/>
        <w:rPr>
          <w:rFonts w:ascii="Calibri" w:hAnsi="Calibri"/>
          <w:sz w:val="22"/>
          <w:szCs w:val="22"/>
        </w:rPr>
      </w:pPr>
    </w:p>
    <w:p w14:paraId="3A252EF9" w14:textId="77777777" w:rsidR="00245828" w:rsidRPr="008B5208" w:rsidRDefault="00245828" w:rsidP="00245828">
      <w:pPr>
        <w:spacing w:line="360" w:lineRule="auto"/>
        <w:jc w:val="center"/>
        <w:rPr>
          <w:rFonts w:asciiTheme="minorHAnsi" w:hAnsiTheme="minorHAnsi" w:cstheme="minorHAnsi"/>
          <w:sz w:val="22"/>
          <w:szCs w:val="22"/>
        </w:rPr>
      </w:pPr>
      <w:r w:rsidRPr="008B5208">
        <w:rPr>
          <w:rFonts w:asciiTheme="minorHAnsi" w:hAnsiTheme="minorHAnsi" w:cstheme="minorHAnsi"/>
          <w:b/>
          <w:bCs/>
          <w:sz w:val="22"/>
          <w:szCs w:val="22"/>
        </w:rPr>
        <w:t>§ 6</w:t>
      </w:r>
    </w:p>
    <w:p w14:paraId="3F87CD31" w14:textId="01E64262" w:rsidR="00245828" w:rsidRDefault="00245828" w:rsidP="00245828">
      <w:pPr>
        <w:spacing w:line="360" w:lineRule="auto"/>
        <w:jc w:val="center"/>
        <w:rPr>
          <w:rFonts w:asciiTheme="minorHAnsi" w:hAnsiTheme="minorHAnsi" w:cstheme="minorHAnsi"/>
          <w:b/>
          <w:bCs/>
          <w:sz w:val="22"/>
          <w:szCs w:val="22"/>
        </w:rPr>
      </w:pPr>
      <w:r w:rsidRPr="008B5208">
        <w:rPr>
          <w:rFonts w:asciiTheme="minorHAnsi" w:hAnsiTheme="minorHAnsi" w:cstheme="minorHAnsi"/>
          <w:b/>
          <w:bCs/>
          <w:sz w:val="22"/>
          <w:szCs w:val="22"/>
        </w:rPr>
        <w:t>Aukcja</w:t>
      </w:r>
    </w:p>
    <w:p w14:paraId="798D4C84" w14:textId="77777777" w:rsidR="00245828" w:rsidRPr="008B5208" w:rsidRDefault="00245828" w:rsidP="00245828">
      <w:pPr>
        <w:spacing w:line="360" w:lineRule="auto"/>
        <w:jc w:val="center"/>
        <w:rPr>
          <w:rFonts w:asciiTheme="minorHAnsi" w:hAnsiTheme="minorHAnsi" w:cstheme="minorHAnsi"/>
          <w:sz w:val="22"/>
          <w:szCs w:val="22"/>
        </w:rPr>
      </w:pPr>
    </w:p>
    <w:p w14:paraId="57D79642" w14:textId="32441CD1" w:rsidR="00245828" w:rsidRPr="008B5208" w:rsidRDefault="00245828" w:rsidP="00245828">
      <w:pPr>
        <w:pStyle w:val="Akapitzlist"/>
        <w:widowControl w:val="0"/>
        <w:numPr>
          <w:ilvl w:val="1"/>
          <w:numId w:val="30"/>
        </w:numPr>
        <w:suppressAutoHyphens/>
        <w:spacing w:line="360" w:lineRule="auto"/>
        <w:contextualSpacing/>
        <w:jc w:val="both"/>
        <w:rPr>
          <w:rFonts w:asciiTheme="minorHAnsi" w:hAnsiTheme="minorHAnsi" w:cstheme="minorHAnsi"/>
          <w:sz w:val="22"/>
          <w:szCs w:val="22"/>
        </w:rPr>
      </w:pPr>
      <w:r w:rsidRPr="008B5208">
        <w:rPr>
          <w:rFonts w:asciiTheme="minorHAnsi" w:hAnsiTheme="minorHAnsi" w:cstheme="minorHAnsi"/>
          <w:sz w:val="22"/>
          <w:szCs w:val="22"/>
        </w:rPr>
        <w:t>Jeśli został</w:t>
      </w:r>
      <w:r>
        <w:rPr>
          <w:rFonts w:asciiTheme="minorHAnsi" w:hAnsiTheme="minorHAnsi" w:cstheme="minorHAnsi"/>
          <w:sz w:val="22"/>
          <w:szCs w:val="22"/>
        </w:rPr>
        <w:t>y</w:t>
      </w:r>
      <w:r w:rsidRPr="008B5208">
        <w:rPr>
          <w:rFonts w:asciiTheme="minorHAnsi" w:hAnsiTheme="minorHAnsi" w:cstheme="minorHAnsi"/>
          <w:sz w:val="22"/>
          <w:szCs w:val="22"/>
        </w:rPr>
        <w:t xml:space="preserve"> złożon</w:t>
      </w:r>
      <w:r>
        <w:rPr>
          <w:rFonts w:asciiTheme="minorHAnsi" w:hAnsiTheme="minorHAnsi" w:cstheme="minorHAnsi"/>
          <w:sz w:val="22"/>
          <w:szCs w:val="22"/>
        </w:rPr>
        <w:t>e</w:t>
      </w:r>
      <w:r w:rsidRPr="008B5208">
        <w:rPr>
          <w:rFonts w:asciiTheme="minorHAnsi" w:hAnsiTheme="minorHAnsi" w:cstheme="minorHAnsi"/>
          <w:sz w:val="22"/>
          <w:szCs w:val="22"/>
        </w:rPr>
        <w:t xml:space="preserve"> więcej niż jedna oferta spełniająca warunki </w:t>
      </w:r>
      <w:r>
        <w:rPr>
          <w:rFonts w:asciiTheme="minorHAnsi" w:hAnsiTheme="minorHAnsi" w:cstheme="minorHAnsi"/>
          <w:sz w:val="22"/>
          <w:szCs w:val="22"/>
        </w:rPr>
        <w:t>postępowania konkursowego</w:t>
      </w:r>
      <w:r w:rsidRPr="008B5208">
        <w:rPr>
          <w:rFonts w:asciiTheme="minorHAnsi" w:hAnsiTheme="minorHAnsi" w:cstheme="minorHAnsi"/>
          <w:sz w:val="22"/>
          <w:szCs w:val="22"/>
        </w:rPr>
        <w:t>, syndyk zarządza przeprowadzenie aukcji (przetarg ustny) wśród wszystkich obecnych oferentów, których oferty nie zostały odrzucone na następujących warunkach:</w:t>
      </w:r>
    </w:p>
    <w:p w14:paraId="04AC4A6E" w14:textId="7CAA4850" w:rsidR="00245828" w:rsidRPr="008B5208" w:rsidRDefault="00245828" w:rsidP="00245828">
      <w:pPr>
        <w:pStyle w:val="Akapitzlist"/>
        <w:widowControl w:val="0"/>
        <w:numPr>
          <w:ilvl w:val="3"/>
          <w:numId w:val="33"/>
        </w:numPr>
        <w:suppressAutoHyphens/>
        <w:spacing w:line="360" w:lineRule="auto"/>
        <w:contextualSpacing/>
        <w:jc w:val="both"/>
        <w:rPr>
          <w:rFonts w:asciiTheme="minorHAnsi" w:hAnsiTheme="minorHAnsi" w:cstheme="minorHAnsi"/>
          <w:sz w:val="22"/>
          <w:szCs w:val="22"/>
        </w:rPr>
      </w:pPr>
      <w:r w:rsidRPr="008B5208">
        <w:rPr>
          <w:rFonts w:asciiTheme="minorHAnsi" w:hAnsiTheme="minorHAnsi" w:cstheme="minorHAnsi"/>
          <w:sz w:val="22"/>
          <w:szCs w:val="22"/>
        </w:rPr>
        <w:lastRenderedPageBreak/>
        <w:t>cenę wywoławczą będzie stanowić najwyższa cena zaoferowana z</w:t>
      </w:r>
      <w:r w:rsidR="00F81257">
        <w:rPr>
          <w:rFonts w:asciiTheme="minorHAnsi" w:hAnsiTheme="minorHAnsi" w:cstheme="minorHAnsi"/>
          <w:sz w:val="22"/>
          <w:szCs w:val="22"/>
        </w:rPr>
        <w:t xml:space="preserve">a </w:t>
      </w:r>
      <w:r w:rsidR="00EB75D5">
        <w:rPr>
          <w:rFonts w:asciiTheme="minorHAnsi" w:hAnsiTheme="minorHAnsi" w:cstheme="minorHAnsi"/>
          <w:sz w:val="22"/>
          <w:szCs w:val="22"/>
        </w:rPr>
        <w:t>Nieruchomość</w:t>
      </w:r>
      <w:r w:rsidRPr="008B5208">
        <w:rPr>
          <w:rFonts w:asciiTheme="minorHAnsi" w:hAnsiTheme="minorHAnsi" w:cstheme="minorHAnsi"/>
          <w:sz w:val="22"/>
          <w:szCs w:val="22"/>
        </w:rPr>
        <w:t>, zaproponowan</w:t>
      </w:r>
      <w:r>
        <w:rPr>
          <w:rFonts w:asciiTheme="minorHAnsi" w:hAnsiTheme="minorHAnsi" w:cstheme="minorHAnsi"/>
          <w:sz w:val="22"/>
          <w:szCs w:val="22"/>
        </w:rPr>
        <w:t>e</w:t>
      </w:r>
      <w:r w:rsidRPr="008B5208">
        <w:rPr>
          <w:rFonts w:asciiTheme="minorHAnsi" w:hAnsiTheme="minorHAnsi" w:cstheme="minorHAnsi"/>
          <w:sz w:val="22"/>
          <w:szCs w:val="22"/>
        </w:rPr>
        <w:t xml:space="preserve"> przez oferentów dopuszczonych do </w:t>
      </w:r>
      <w:r>
        <w:rPr>
          <w:rFonts w:asciiTheme="minorHAnsi" w:hAnsiTheme="minorHAnsi" w:cstheme="minorHAnsi"/>
          <w:sz w:val="22"/>
          <w:szCs w:val="22"/>
        </w:rPr>
        <w:t>aukcji</w:t>
      </w:r>
      <w:r w:rsidRPr="008B5208">
        <w:rPr>
          <w:rFonts w:asciiTheme="minorHAnsi" w:hAnsiTheme="minorHAnsi" w:cstheme="minorHAnsi"/>
          <w:sz w:val="22"/>
          <w:szCs w:val="22"/>
        </w:rPr>
        <w:t>,</w:t>
      </w:r>
    </w:p>
    <w:p w14:paraId="60B01961" w14:textId="77777777" w:rsidR="00245828" w:rsidRPr="008B5208" w:rsidRDefault="00245828" w:rsidP="00245828">
      <w:pPr>
        <w:pStyle w:val="Akapitzlist"/>
        <w:widowControl w:val="0"/>
        <w:numPr>
          <w:ilvl w:val="3"/>
          <w:numId w:val="33"/>
        </w:numPr>
        <w:suppressAutoHyphens/>
        <w:spacing w:line="360" w:lineRule="auto"/>
        <w:contextualSpacing/>
        <w:jc w:val="both"/>
        <w:rPr>
          <w:rFonts w:asciiTheme="minorHAnsi" w:hAnsiTheme="minorHAnsi" w:cstheme="minorHAnsi"/>
          <w:sz w:val="22"/>
          <w:szCs w:val="22"/>
        </w:rPr>
      </w:pPr>
      <w:r w:rsidRPr="008B5208">
        <w:rPr>
          <w:rFonts w:asciiTheme="minorHAnsi" w:hAnsiTheme="minorHAnsi" w:cstheme="minorHAnsi"/>
          <w:sz w:val="22"/>
          <w:szCs w:val="22"/>
        </w:rPr>
        <w:t>oferta złożona w toku aukcji przestaje wiązać, gdy inny uczestnik aukcji (licytant) złożył wyższą ofertę,</w:t>
      </w:r>
    </w:p>
    <w:p w14:paraId="5ECA79A6" w14:textId="77777777" w:rsidR="00245828" w:rsidRPr="008B5208" w:rsidRDefault="00245828" w:rsidP="00245828">
      <w:pPr>
        <w:pStyle w:val="Akapitzlist"/>
        <w:widowControl w:val="0"/>
        <w:numPr>
          <w:ilvl w:val="3"/>
          <w:numId w:val="33"/>
        </w:numPr>
        <w:suppressAutoHyphens/>
        <w:spacing w:line="360" w:lineRule="auto"/>
        <w:contextualSpacing/>
        <w:jc w:val="both"/>
        <w:rPr>
          <w:rFonts w:asciiTheme="minorHAnsi" w:hAnsiTheme="minorHAnsi" w:cstheme="minorHAnsi"/>
          <w:sz w:val="22"/>
          <w:szCs w:val="22"/>
        </w:rPr>
      </w:pPr>
      <w:r w:rsidRPr="008B5208">
        <w:rPr>
          <w:rFonts w:asciiTheme="minorHAnsi" w:hAnsiTheme="minorHAnsi" w:cstheme="minorHAnsi"/>
          <w:sz w:val="22"/>
          <w:szCs w:val="22"/>
        </w:rPr>
        <w:t>licytacja odbywa się w ten sposób, iż prowadzący ją syndyk rozpoczyna od ceny wywoławczej, a uczestnicy licytacji oferują ceny wyższe, z tym, że podwyższenie ceny nie może być niższe niż wynosi ustalona w regulaminie kwota postąpienia,</w:t>
      </w:r>
    </w:p>
    <w:p w14:paraId="18A9C639" w14:textId="6D5D8CD5" w:rsidR="00245828" w:rsidRPr="008B5208" w:rsidRDefault="00245828" w:rsidP="00245828">
      <w:pPr>
        <w:pStyle w:val="Akapitzlist"/>
        <w:widowControl w:val="0"/>
        <w:numPr>
          <w:ilvl w:val="3"/>
          <w:numId w:val="33"/>
        </w:numPr>
        <w:suppressAutoHyphens/>
        <w:spacing w:line="360" w:lineRule="auto"/>
        <w:contextualSpacing/>
        <w:jc w:val="both"/>
        <w:rPr>
          <w:rFonts w:asciiTheme="minorHAnsi" w:hAnsiTheme="minorHAnsi" w:cstheme="minorHAnsi"/>
          <w:sz w:val="22"/>
          <w:szCs w:val="22"/>
        </w:rPr>
      </w:pPr>
      <w:r w:rsidRPr="008B5208">
        <w:rPr>
          <w:rFonts w:asciiTheme="minorHAnsi" w:hAnsiTheme="minorHAnsi" w:cstheme="minorHAnsi"/>
          <w:sz w:val="22"/>
          <w:szCs w:val="22"/>
        </w:rPr>
        <w:t xml:space="preserve">minimalne postąpienie w licytacji ustala się na kwotę </w:t>
      </w:r>
      <w:r>
        <w:rPr>
          <w:rFonts w:asciiTheme="minorHAnsi" w:hAnsiTheme="minorHAnsi" w:cstheme="minorHAnsi"/>
          <w:sz w:val="22"/>
          <w:szCs w:val="22"/>
        </w:rPr>
        <w:t>1.000,00 zł (jeden tysiąc 00/100 złotych)</w:t>
      </w:r>
      <w:r w:rsidR="00DE490C">
        <w:rPr>
          <w:rFonts w:asciiTheme="minorHAnsi" w:hAnsiTheme="minorHAnsi" w:cstheme="minorHAnsi"/>
          <w:sz w:val="22"/>
          <w:szCs w:val="22"/>
        </w:rPr>
        <w:t>,</w:t>
      </w:r>
    </w:p>
    <w:p w14:paraId="44264848" w14:textId="77777777" w:rsidR="00245828" w:rsidRPr="008B5208" w:rsidRDefault="00245828" w:rsidP="00245828">
      <w:pPr>
        <w:pStyle w:val="Akapitzlist"/>
        <w:widowControl w:val="0"/>
        <w:numPr>
          <w:ilvl w:val="3"/>
          <w:numId w:val="33"/>
        </w:numPr>
        <w:suppressAutoHyphens/>
        <w:spacing w:line="360" w:lineRule="auto"/>
        <w:contextualSpacing/>
        <w:jc w:val="both"/>
        <w:rPr>
          <w:rFonts w:asciiTheme="minorHAnsi" w:hAnsiTheme="minorHAnsi" w:cstheme="minorHAnsi"/>
          <w:sz w:val="22"/>
          <w:szCs w:val="22"/>
        </w:rPr>
      </w:pPr>
      <w:r w:rsidRPr="008B5208">
        <w:rPr>
          <w:rFonts w:asciiTheme="minorHAnsi" w:hAnsiTheme="minorHAnsi" w:cstheme="minorHAnsi"/>
          <w:sz w:val="22"/>
          <w:szCs w:val="22"/>
        </w:rPr>
        <w:t>syndyk wybiera ofertę uczestnika licytacji (udziela przybicia), który zaoferował najwyższą cenę, której po dwukrotnym powtórzeniu przez prowadzącego nikt z uczestników nie podwyższył. Trzecie powtórzenie oferowanej ceny będzie równoznaczne z jej przybiciem.</w:t>
      </w:r>
    </w:p>
    <w:p w14:paraId="0BAFC841" w14:textId="77777777" w:rsidR="00245828" w:rsidRPr="008B5208" w:rsidRDefault="00245828" w:rsidP="00245828">
      <w:pPr>
        <w:pStyle w:val="Akapitzlist"/>
        <w:widowControl w:val="0"/>
        <w:numPr>
          <w:ilvl w:val="3"/>
          <w:numId w:val="33"/>
        </w:numPr>
        <w:suppressAutoHyphens/>
        <w:spacing w:line="360" w:lineRule="auto"/>
        <w:contextualSpacing/>
        <w:jc w:val="both"/>
        <w:rPr>
          <w:rFonts w:asciiTheme="minorHAnsi" w:hAnsiTheme="minorHAnsi" w:cstheme="minorHAnsi"/>
          <w:sz w:val="22"/>
          <w:szCs w:val="22"/>
        </w:rPr>
      </w:pPr>
      <w:r w:rsidRPr="008B5208">
        <w:rPr>
          <w:rFonts w:asciiTheme="minorHAnsi" w:hAnsiTheme="minorHAnsi" w:cstheme="minorHAnsi"/>
          <w:sz w:val="22"/>
          <w:szCs w:val="22"/>
        </w:rPr>
        <w:t>syndyk dokonuje wyboru oferenta, któremu udzielono przybicia.</w:t>
      </w:r>
    </w:p>
    <w:p w14:paraId="71A20DC6" w14:textId="77777777" w:rsidR="00245828" w:rsidRPr="008B5208" w:rsidRDefault="00245828" w:rsidP="00245828">
      <w:pPr>
        <w:pStyle w:val="Akapitzlist"/>
        <w:widowControl w:val="0"/>
        <w:numPr>
          <w:ilvl w:val="1"/>
          <w:numId w:val="33"/>
        </w:numPr>
        <w:suppressAutoHyphens/>
        <w:spacing w:line="360" w:lineRule="auto"/>
        <w:contextualSpacing/>
        <w:jc w:val="both"/>
        <w:rPr>
          <w:rFonts w:asciiTheme="minorHAnsi" w:hAnsiTheme="minorHAnsi" w:cstheme="minorHAnsi"/>
          <w:sz w:val="22"/>
          <w:szCs w:val="22"/>
        </w:rPr>
      </w:pPr>
      <w:r w:rsidRPr="008B5208">
        <w:rPr>
          <w:rFonts w:asciiTheme="minorHAnsi" w:hAnsiTheme="minorHAnsi" w:cstheme="minorHAnsi"/>
          <w:sz w:val="22"/>
          <w:szCs w:val="22"/>
        </w:rPr>
        <w:t>W przypadku złożenia dwóch identycznych ofert co do ceny i braku faktycznego przystąpienia do licytacji przez oferentów, syndykowi przysługuje prawo swobodnego wyboru oferenta.</w:t>
      </w:r>
    </w:p>
    <w:p w14:paraId="0EBE6B40" w14:textId="77777777" w:rsidR="00245828" w:rsidRPr="00245828" w:rsidRDefault="00245828" w:rsidP="00245828">
      <w:pPr>
        <w:spacing w:line="360" w:lineRule="auto"/>
        <w:jc w:val="both"/>
        <w:rPr>
          <w:rFonts w:ascii="Calibri" w:hAnsi="Calibri"/>
          <w:sz w:val="22"/>
          <w:szCs w:val="22"/>
        </w:rPr>
      </w:pPr>
    </w:p>
    <w:p w14:paraId="2BCA4B28" w14:textId="77777777" w:rsidR="00455AAA" w:rsidRPr="00903A0D" w:rsidRDefault="00992A14" w:rsidP="00455AAA">
      <w:pPr>
        <w:spacing w:line="360" w:lineRule="auto"/>
        <w:jc w:val="center"/>
        <w:rPr>
          <w:rFonts w:ascii="Calibri" w:hAnsi="Calibri"/>
          <w:sz w:val="22"/>
          <w:szCs w:val="22"/>
        </w:rPr>
      </w:pPr>
      <w:r w:rsidRPr="00903A0D">
        <w:rPr>
          <w:rFonts w:ascii="Calibri" w:hAnsi="Calibri"/>
          <w:b/>
          <w:bCs/>
          <w:sz w:val="22"/>
          <w:szCs w:val="22"/>
        </w:rPr>
        <w:t>§ 7</w:t>
      </w:r>
      <w:r w:rsidR="00455AAA" w:rsidRPr="00903A0D">
        <w:rPr>
          <w:rFonts w:ascii="Calibri" w:hAnsi="Calibri"/>
          <w:sz w:val="22"/>
          <w:szCs w:val="22"/>
        </w:rPr>
        <w:t xml:space="preserve"> </w:t>
      </w:r>
    </w:p>
    <w:p w14:paraId="3AA7A0C3" w14:textId="4D7A9E47" w:rsidR="00992A14" w:rsidRPr="00903A0D" w:rsidRDefault="00992A14" w:rsidP="00455AAA">
      <w:pPr>
        <w:spacing w:line="360" w:lineRule="auto"/>
        <w:jc w:val="center"/>
        <w:rPr>
          <w:rFonts w:ascii="Calibri" w:hAnsi="Calibri"/>
          <w:b/>
          <w:bCs/>
          <w:sz w:val="22"/>
          <w:szCs w:val="22"/>
        </w:rPr>
      </w:pPr>
      <w:r w:rsidRPr="00903A0D">
        <w:rPr>
          <w:rFonts w:ascii="Calibri" w:hAnsi="Calibri"/>
          <w:b/>
          <w:bCs/>
          <w:sz w:val="22"/>
          <w:szCs w:val="22"/>
        </w:rPr>
        <w:t xml:space="preserve">Rozstrzygnięcie </w:t>
      </w:r>
      <w:r w:rsidR="00455AAA" w:rsidRPr="00903A0D">
        <w:rPr>
          <w:rFonts w:ascii="Calibri" w:hAnsi="Calibri"/>
          <w:b/>
          <w:bCs/>
          <w:sz w:val="22"/>
          <w:szCs w:val="22"/>
        </w:rPr>
        <w:t>postępowania konkursowego</w:t>
      </w:r>
      <w:r w:rsidRPr="00903A0D">
        <w:rPr>
          <w:rFonts w:ascii="Calibri" w:hAnsi="Calibri"/>
          <w:b/>
          <w:bCs/>
          <w:sz w:val="22"/>
          <w:szCs w:val="22"/>
        </w:rPr>
        <w:t xml:space="preserve"> i zawarcie umowy sprzedaży</w:t>
      </w:r>
    </w:p>
    <w:p w14:paraId="04874579" w14:textId="77777777" w:rsidR="000F45A5" w:rsidRPr="00903A0D" w:rsidRDefault="000F45A5" w:rsidP="00455AAA">
      <w:pPr>
        <w:spacing w:line="360" w:lineRule="auto"/>
        <w:jc w:val="center"/>
        <w:rPr>
          <w:rFonts w:ascii="Calibri" w:hAnsi="Calibri"/>
          <w:sz w:val="22"/>
          <w:szCs w:val="22"/>
        </w:rPr>
      </w:pPr>
    </w:p>
    <w:p w14:paraId="6A165DA9" w14:textId="2B2E1550" w:rsidR="00992A14" w:rsidRPr="00903A0D" w:rsidRDefault="00455AAA" w:rsidP="00455AAA">
      <w:pPr>
        <w:widowControl w:val="0"/>
        <w:numPr>
          <w:ilvl w:val="0"/>
          <w:numId w:val="31"/>
        </w:numPr>
        <w:suppressAutoHyphens/>
        <w:spacing w:before="120" w:after="120" w:line="360" w:lineRule="auto"/>
        <w:ind w:left="714" w:hanging="357"/>
        <w:jc w:val="both"/>
        <w:rPr>
          <w:rFonts w:ascii="Calibri" w:hAnsi="Calibri"/>
          <w:sz w:val="22"/>
          <w:szCs w:val="22"/>
        </w:rPr>
      </w:pPr>
      <w:r w:rsidRPr="00903A0D">
        <w:rPr>
          <w:rFonts w:ascii="Calibri" w:hAnsi="Calibri"/>
          <w:sz w:val="22"/>
          <w:szCs w:val="22"/>
        </w:rPr>
        <w:t>Oferentom</w:t>
      </w:r>
      <w:r w:rsidR="00992A14" w:rsidRPr="00903A0D">
        <w:rPr>
          <w:rFonts w:ascii="Calibri" w:hAnsi="Calibri"/>
          <w:sz w:val="22"/>
          <w:szCs w:val="22"/>
        </w:rPr>
        <w:t xml:space="preserve">, których oferty nie zostały przyjęte przysługuje zwrot wpłaconego wadium w ciągu 7 dni od dnia dokonania wyboru oferenta bez odsetek na rachunek bankowy wskazany przez oferenta w treści oferty, </w:t>
      </w:r>
      <w:r w:rsidRPr="00903A0D">
        <w:rPr>
          <w:rFonts w:ascii="Calibri" w:hAnsi="Calibri"/>
          <w:sz w:val="22"/>
          <w:szCs w:val="22"/>
        </w:rPr>
        <w:t xml:space="preserve">zaś </w:t>
      </w:r>
      <w:r w:rsidR="00992A14" w:rsidRPr="00903A0D">
        <w:rPr>
          <w:rFonts w:ascii="Calibri" w:hAnsi="Calibri"/>
          <w:sz w:val="22"/>
          <w:szCs w:val="22"/>
        </w:rPr>
        <w:t>w przypadku niewskazania przez oferenta numeru rachunku bankowego do zwrotu wadium w treści oferty, wadium zostanie zwrócone na rachunek bankowy z którego została dokonana jego wpłata.</w:t>
      </w:r>
    </w:p>
    <w:p w14:paraId="77140A50" w14:textId="16BAB450" w:rsidR="00992A14" w:rsidRPr="00903A0D" w:rsidRDefault="00992A14" w:rsidP="00992A14">
      <w:pPr>
        <w:widowControl w:val="0"/>
        <w:numPr>
          <w:ilvl w:val="0"/>
          <w:numId w:val="31"/>
        </w:numPr>
        <w:suppressAutoHyphens/>
        <w:spacing w:before="120" w:after="120" w:line="360" w:lineRule="auto"/>
        <w:ind w:left="714" w:hanging="357"/>
        <w:jc w:val="both"/>
        <w:rPr>
          <w:rFonts w:ascii="Calibri" w:hAnsi="Calibri"/>
          <w:sz w:val="22"/>
          <w:szCs w:val="22"/>
        </w:rPr>
      </w:pPr>
      <w:r w:rsidRPr="00903A0D">
        <w:rPr>
          <w:rFonts w:ascii="Calibri" w:hAnsi="Calibri"/>
          <w:sz w:val="22"/>
          <w:szCs w:val="22"/>
        </w:rPr>
        <w:t xml:space="preserve">Oferent, którego oferta zostanie wybrana, zobowiązany jest w nieprzekraczalnym terminie </w:t>
      </w:r>
      <w:r w:rsidR="00EB75D5">
        <w:rPr>
          <w:rFonts w:ascii="Calibri" w:hAnsi="Calibri"/>
          <w:sz w:val="22"/>
          <w:szCs w:val="22"/>
        </w:rPr>
        <w:t>3</w:t>
      </w:r>
      <w:r w:rsidR="00F81257">
        <w:rPr>
          <w:rFonts w:ascii="Calibri" w:hAnsi="Calibri"/>
          <w:sz w:val="22"/>
          <w:szCs w:val="22"/>
        </w:rPr>
        <w:t xml:space="preserve"> </w:t>
      </w:r>
      <w:r w:rsidRPr="00903A0D">
        <w:rPr>
          <w:rFonts w:ascii="Calibri" w:hAnsi="Calibri"/>
          <w:sz w:val="22"/>
          <w:szCs w:val="22"/>
        </w:rPr>
        <w:t>miesi</w:t>
      </w:r>
      <w:r w:rsidR="00EB75D5">
        <w:rPr>
          <w:rFonts w:ascii="Calibri" w:hAnsi="Calibri"/>
          <w:sz w:val="22"/>
          <w:szCs w:val="22"/>
        </w:rPr>
        <w:t>ę</w:t>
      </w:r>
      <w:r w:rsidR="00F81257">
        <w:rPr>
          <w:rFonts w:ascii="Calibri" w:hAnsi="Calibri"/>
          <w:sz w:val="22"/>
          <w:szCs w:val="22"/>
        </w:rPr>
        <w:t>c</w:t>
      </w:r>
      <w:r w:rsidR="00EB75D5">
        <w:rPr>
          <w:rFonts w:ascii="Calibri" w:hAnsi="Calibri"/>
          <w:sz w:val="22"/>
          <w:szCs w:val="22"/>
        </w:rPr>
        <w:t>y</w:t>
      </w:r>
      <w:r w:rsidRPr="00903A0D">
        <w:rPr>
          <w:rFonts w:ascii="Calibri" w:hAnsi="Calibri"/>
          <w:sz w:val="22"/>
          <w:szCs w:val="22"/>
        </w:rPr>
        <w:t xml:space="preserve"> od dnia wyboru oferty przez </w:t>
      </w:r>
      <w:r w:rsidR="00455AAA" w:rsidRPr="00903A0D">
        <w:rPr>
          <w:rFonts w:ascii="Calibri" w:hAnsi="Calibri"/>
          <w:sz w:val="22"/>
          <w:szCs w:val="22"/>
        </w:rPr>
        <w:t xml:space="preserve">syndyka </w:t>
      </w:r>
      <w:r w:rsidRPr="00903A0D">
        <w:rPr>
          <w:rFonts w:ascii="Calibri" w:hAnsi="Calibri"/>
          <w:sz w:val="22"/>
          <w:szCs w:val="22"/>
        </w:rPr>
        <w:t xml:space="preserve">zawrzeć umowę sprzedaży w formie </w:t>
      </w:r>
      <w:r w:rsidR="00EB75D5">
        <w:rPr>
          <w:rFonts w:ascii="Calibri" w:hAnsi="Calibri"/>
          <w:sz w:val="22"/>
          <w:szCs w:val="22"/>
        </w:rPr>
        <w:t>aktu notarialnego</w:t>
      </w:r>
      <w:r w:rsidRPr="00903A0D">
        <w:rPr>
          <w:rFonts w:ascii="Calibri" w:hAnsi="Calibri"/>
          <w:sz w:val="22"/>
          <w:szCs w:val="22"/>
        </w:rPr>
        <w:t>, a całą zaoferowaną kwotę zobowiązany jest wpłacić najpóźniej na dwa dni przed podpisaniem umowy sprzedaży, przy czym decyduje data wpływu środków na rachunek bankowy. Wadium wpłacone przez oferenta, którego wybrano podlega zarachowaniu na poczet ceny nabycia. Oferent zobowiązany jest uiścić pełną cenę przed podpisaniem umowy wyłącznie w formie przelewu na rachunek bankowy masy upadłości.</w:t>
      </w:r>
    </w:p>
    <w:p w14:paraId="56DC8ACF" w14:textId="39E68200" w:rsidR="00992A14" w:rsidRPr="00903A0D" w:rsidRDefault="00992A14" w:rsidP="00992A14">
      <w:pPr>
        <w:widowControl w:val="0"/>
        <w:numPr>
          <w:ilvl w:val="0"/>
          <w:numId w:val="31"/>
        </w:numPr>
        <w:suppressAutoHyphens/>
        <w:spacing w:before="120" w:after="120" w:line="360" w:lineRule="auto"/>
        <w:ind w:left="714" w:hanging="357"/>
        <w:jc w:val="both"/>
        <w:rPr>
          <w:rFonts w:ascii="Calibri" w:hAnsi="Calibri"/>
          <w:sz w:val="22"/>
          <w:szCs w:val="22"/>
        </w:rPr>
      </w:pPr>
      <w:r w:rsidRPr="00903A0D">
        <w:rPr>
          <w:rFonts w:ascii="Calibri" w:hAnsi="Calibri"/>
          <w:sz w:val="22"/>
          <w:szCs w:val="22"/>
        </w:rPr>
        <w:t xml:space="preserve">W przypadku gdy oferent, którego wybrał syndyk będzie uchylał się od podpisania </w:t>
      </w:r>
      <w:bookmarkStart w:id="0" w:name="__DdeLink__8358_3608649674"/>
      <w:r w:rsidRPr="00903A0D">
        <w:rPr>
          <w:rFonts w:ascii="Calibri" w:hAnsi="Calibri"/>
          <w:sz w:val="22"/>
          <w:szCs w:val="22"/>
        </w:rPr>
        <w:t xml:space="preserve">umowy sprzedaży w </w:t>
      </w:r>
      <w:bookmarkEnd w:id="0"/>
      <w:r w:rsidR="00F81257">
        <w:rPr>
          <w:rFonts w:ascii="Calibri" w:hAnsi="Calibri"/>
          <w:sz w:val="22"/>
          <w:szCs w:val="22"/>
        </w:rPr>
        <w:t xml:space="preserve">przepisanej formie </w:t>
      </w:r>
      <w:r w:rsidRPr="00903A0D">
        <w:rPr>
          <w:rFonts w:ascii="Calibri" w:hAnsi="Calibri"/>
          <w:sz w:val="22"/>
          <w:szCs w:val="22"/>
        </w:rPr>
        <w:t>i nie podpisze umowy w terminie określonym w</w:t>
      </w:r>
      <w:r w:rsidR="00455AAA" w:rsidRPr="00903A0D">
        <w:rPr>
          <w:rFonts w:ascii="Calibri" w:hAnsi="Calibri"/>
          <w:sz w:val="22"/>
          <w:szCs w:val="22"/>
        </w:rPr>
        <w:t xml:space="preserve"> § 7 ust. 2 </w:t>
      </w:r>
      <w:r w:rsidRPr="00903A0D">
        <w:rPr>
          <w:rFonts w:ascii="Calibri" w:hAnsi="Calibri"/>
          <w:sz w:val="22"/>
          <w:szCs w:val="22"/>
        </w:rPr>
        <w:t xml:space="preserve"> </w:t>
      </w:r>
      <w:r w:rsidR="00455AAA" w:rsidRPr="00903A0D">
        <w:rPr>
          <w:rFonts w:ascii="Calibri" w:hAnsi="Calibri"/>
          <w:sz w:val="22"/>
          <w:szCs w:val="22"/>
        </w:rPr>
        <w:lastRenderedPageBreak/>
        <w:t xml:space="preserve">niniejszego regulaminu </w:t>
      </w:r>
      <w:r w:rsidR="00F81257">
        <w:rPr>
          <w:rFonts w:ascii="Calibri" w:hAnsi="Calibri"/>
          <w:sz w:val="22"/>
          <w:szCs w:val="22"/>
        </w:rPr>
        <w:t>postępowania</w:t>
      </w:r>
      <w:r w:rsidRPr="00903A0D">
        <w:rPr>
          <w:rFonts w:ascii="Calibri" w:hAnsi="Calibri"/>
          <w:sz w:val="22"/>
          <w:szCs w:val="22"/>
        </w:rPr>
        <w:t>, wadium wpłacone przez oferenta ulega przepadkowi na rzecz masy upadłości.</w:t>
      </w:r>
    </w:p>
    <w:p w14:paraId="65C608D4" w14:textId="7B531ED5" w:rsidR="00992A14" w:rsidRPr="00903A0D" w:rsidRDefault="00992A14" w:rsidP="00992A14">
      <w:pPr>
        <w:widowControl w:val="0"/>
        <w:numPr>
          <w:ilvl w:val="0"/>
          <w:numId w:val="31"/>
        </w:numPr>
        <w:suppressAutoHyphens/>
        <w:spacing w:before="120" w:after="120" w:line="360" w:lineRule="auto"/>
        <w:ind w:left="714" w:hanging="357"/>
        <w:jc w:val="both"/>
        <w:rPr>
          <w:rFonts w:ascii="Calibri" w:hAnsi="Calibri"/>
          <w:sz w:val="22"/>
          <w:szCs w:val="22"/>
        </w:rPr>
      </w:pPr>
      <w:r w:rsidRPr="00903A0D">
        <w:rPr>
          <w:rFonts w:ascii="Calibri" w:eastAsia="TimesNewRoman" w:hAnsi="Calibri"/>
          <w:sz w:val="22"/>
          <w:szCs w:val="22"/>
        </w:rPr>
        <w:t xml:space="preserve">Potrącenie wierzytelności przysługującej </w:t>
      </w:r>
      <w:r w:rsidR="00F81257">
        <w:rPr>
          <w:rFonts w:ascii="Calibri" w:eastAsia="TimesNewRoman" w:hAnsi="Calibri"/>
          <w:sz w:val="22"/>
          <w:szCs w:val="22"/>
        </w:rPr>
        <w:t>Nabywcy</w:t>
      </w:r>
      <w:r w:rsidRPr="00903A0D">
        <w:rPr>
          <w:rFonts w:ascii="Calibri" w:eastAsia="TimesNewRoman" w:hAnsi="Calibri"/>
          <w:sz w:val="22"/>
          <w:szCs w:val="22"/>
        </w:rPr>
        <w:t xml:space="preserve"> wobec Upadłego z wierzytelnością z tytułu ceny nabycia jest niedopuszczalne.</w:t>
      </w:r>
    </w:p>
    <w:p w14:paraId="794DA0DA" w14:textId="77777777" w:rsidR="00992A14" w:rsidRPr="00903A0D" w:rsidRDefault="00992A14" w:rsidP="00992A14">
      <w:pPr>
        <w:widowControl w:val="0"/>
        <w:numPr>
          <w:ilvl w:val="0"/>
          <w:numId w:val="31"/>
        </w:numPr>
        <w:suppressAutoHyphens/>
        <w:spacing w:before="120" w:after="120" w:line="360" w:lineRule="auto"/>
        <w:ind w:left="714" w:hanging="357"/>
        <w:jc w:val="both"/>
        <w:rPr>
          <w:rFonts w:ascii="Calibri" w:hAnsi="Calibri"/>
          <w:sz w:val="22"/>
          <w:szCs w:val="22"/>
        </w:rPr>
      </w:pPr>
      <w:r w:rsidRPr="00903A0D">
        <w:rPr>
          <w:rFonts w:ascii="Calibri" w:eastAsia="TimesNewRoman" w:hAnsi="Calibri"/>
          <w:sz w:val="22"/>
          <w:szCs w:val="22"/>
        </w:rPr>
        <w:t>Nabywcę obciążają wszelkie</w:t>
      </w:r>
      <w:r w:rsidRPr="00903A0D">
        <w:rPr>
          <w:rFonts w:ascii="Calibri" w:hAnsi="Calibri"/>
          <w:sz w:val="22"/>
          <w:szCs w:val="22"/>
        </w:rPr>
        <w:t xml:space="preserve"> koszty, podatki i opłaty związane</w:t>
      </w:r>
      <w:bookmarkStart w:id="1" w:name="__DdeLink__8356_3608649674"/>
      <w:r w:rsidRPr="00903A0D">
        <w:rPr>
          <w:rFonts w:ascii="Calibri" w:hAnsi="Calibri"/>
          <w:sz w:val="22"/>
          <w:szCs w:val="22"/>
        </w:rPr>
        <w:t xml:space="preserve"> z zawarciem umowy w formie aktu notarialnego</w:t>
      </w:r>
      <w:bookmarkEnd w:id="1"/>
      <w:r w:rsidRPr="00903A0D">
        <w:rPr>
          <w:rFonts w:ascii="Calibri" w:hAnsi="Calibri"/>
          <w:sz w:val="22"/>
          <w:szCs w:val="22"/>
        </w:rPr>
        <w:t>. Syndyk zastrzega sobie możliwość wyboru notariusza.</w:t>
      </w:r>
    </w:p>
    <w:p w14:paraId="3220C45B" w14:textId="2F3E9176" w:rsidR="00992A14" w:rsidRDefault="00992A14" w:rsidP="00992A14">
      <w:pPr>
        <w:widowControl w:val="0"/>
        <w:numPr>
          <w:ilvl w:val="0"/>
          <w:numId w:val="31"/>
        </w:numPr>
        <w:suppressAutoHyphens/>
        <w:spacing w:before="120" w:after="120" w:line="360" w:lineRule="auto"/>
        <w:ind w:left="714" w:hanging="357"/>
        <w:jc w:val="both"/>
        <w:rPr>
          <w:rFonts w:ascii="Calibri" w:hAnsi="Calibri"/>
          <w:sz w:val="22"/>
          <w:szCs w:val="22"/>
        </w:rPr>
      </w:pPr>
      <w:r w:rsidRPr="00903A0D">
        <w:rPr>
          <w:rFonts w:ascii="Calibri" w:hAnsi="Calibri"/>
          <w:sz w:val="22"/>
          <w:szCs w:val="22"/>
        </w:rPr>
        <w:t xml:space="preserve">Z chwilą zawarcia umowy na nabywcę przechodzi przedmiot </w:t>
      </w:r>
      <w:r w:rsidR="00DA3064" w:rsidRPr="00903A0D">
        <w:rPr>
          <w:rFonts w:ascii="Calibri" w:hAnsi="Calibri"/>
          <w:sz w:val="22"/>
          <w:szCs w:val="22"/>
        </w:rPr>
        <w:t>sprzedaży</w:t>
      </w:r>
      <w:r w:rsidRPr="00903A0D">
        <w:rPr>
          <w:rFonts w:ascii="Calibri" w:hAnsi="Calibri"/>
          <w:sz w:val="22"/>
          <w:szCs w:val="22"/>
        </w:rPr>
        <w:t>.</w:t>
      </w:r>
    </w:p>
    <w:p w14:paraId="0E5F2A3F" w14:textId="003B5386" w:rsidR="009D3402" w:rsidRPr="009D3402" w:rsidRDefault="009D3402" w:rsidP="009D3402">
      <w:pPr>
        <w:widowControl w:val="0"/>
        <w:numPr>
          <w:ilvl w:val="0"/>
          <w:numId w:val="31"/>
        </w:numPr>
        <w:suppressAutoHyphens/>
        <w:spacing w:before="120" w:after="120" w:line="360" w:lineRule="auto"/>
        <w:ind w:left="714" w:hanging="357"/>
        <w:jc w:val="both"/>
        <w:rPr>
          <w:rFonts w:ascii="Calibri" w:hAnsi="Calibri"/>
          <w:sz w:val="22"/>
          <w:szCs w:val="22"/>
        </w:rPr>
      </w:pPr>
      <w:r w:rsidRPr="001E7CAD">
        <w:rPr>
          <w:rFonts w:ascii="Calibri" w:hAnsi="Calibri"/>
          <w:sz w:val="22"/>
          <w:szCs w:val="22"/>
        </w:rPr>
        <w:t xml:space="preserve">Sprzedaż nieruchomości Upadłego ma skutki sprzedaży egzekucyjnej. </w:t>
      </w:r>
      <w:r>
        <w:rPr>
          <w:rFonts w:ascii="Calibri" w:hAnsi="Calibri"/>
          <w:sz w:val="22"/>
          <w:szCs w:val="22"/>
        </w:rPr>
        <w:t xml:space="preserve"> </w:t>
      </w:r>
      <w:r w:rsidRPr="001E7CAD">
        <w:rPr>
          <w:rFonts w:ascii="Calibri" w:hAnsi="Calibri"/>
          <w:sz w:val="22"/>
          <w:szCs w:val="22"/>
        </w:rPr>
        <w:t xml:space="preserve">Zgodnie z dyspozycją  art. 1013 </w:t>
      </w:r>
      <w:proofErr w:type="spellStart"/>
      <w:r w:rsidRPr="001E7CAD">
        <w:rPr>
          <w:rFonts w:ascii="Calibri" w:hAnsi="Calibri"/>
          <w:sz w:val="22"/>
          <w:szCs w:val="22"/>
        </w:rPr>
        <w:t>kpc</w:t>
      </w:r>
      <w:proofErr w:type="spellEnd"/>
      <w:r w:rsidRPr="001E7CAD">
        <w:rPr>
          <w:rFonts w:ascii="Calibri" w:hAnsi="Calibri"/>
          <w:sz w:val="22"/>
          <w:szCs w:val="22"/>
        </w:rPr>
        <w:t xml:space="preserve"> w zw. z art. 313 ust. 6 pr. up.  zawarcie umowy sprzedaży przedmiotu przetargu w formie aktu notarialnego w zakresie własności ułamkowej części nieruchomości nie narusza obciążających ją hipotek wpisanych przed powstaniem współwłasności. </w:t>
      </w:r>
    </w:p>
    <w:p w14:paraId="74F5B1B1" w14:textId="77777777" w:rsidR="00455AAA" w:rsidRPr="00903A0D" w:rsidRDefault="00992A14" w:rsidP="00F551FD">
      <w:pPr>
        <w:widowControl w:val="0"/>
        <w:numPr>
          <w:ilvl w:val="0"/>
          <w:numId w:val="31"/>
        </w:numPr>
        <w:suppressAutoHyphens/>
        <w:spacing w:before="120" w:after="120" w:line="360" w:lineRule="auto"/>
        <w:ind w:left="714" w:hanging="357"/>
        <w:jc w:val="both"/>
        <w:rPr>
          <w:rFonts w:ascii="Calibri" w:hAnsi="Calibri"/>
          <w:sz w:val="22"/>
          <w:szCs w:val="22"/>
        </w:rPr>
      </w:pPr>
      <w:r w:rsidRPr="00903A0D">
        <w:rPr>
          <w:rFonts w:ascii="Calibri" w:eastAsia="TimesNewRoman" w:hAnsi="Calibri"/>
          <w:sz w:val="22"/>
          <w:szCs w:val="22"/>
        </w:rPr>
        <w:t xml:space="preserve">W sprawach nieuregulowanych niniejszym regulaminem zastosowanie mają przepisy </w:t>
      </w:r>
      <w:r w:rsidRPr="00903A0D">
        <w:rPr>
          <w:rFonts w:ascii="Calibri" w:hAnsi="Calibri"/>
          <w:sz w:val="22"/>
          <w:szCs w:val="22"/>
        </w:rPr>
        <w:t xml:space="preserve">ustawy z dnia 28 lutego 2003 roku Prawo upadłościowe (Dz.U. 2003 nr 60 </w:t>
      </w:r>
      <w:proofErr w:type="spellStart"/>
      <w:r w:rsidRPr="00903A0D">
        <w:rPr>
          <w:rFonts w:ascii="Calibri" w:hAnsi="Calibri"/>
          <w:sz w:val="22"/>
          <w:szCs w:val="22"/>
        </w:rPr>
        <w:t>póź</w:t>
      </w:r>
      <w:proofErr w:type="spellEnd"/>
      <w:r w:rsidRPr="00903A0D">
        <w:rPr>
          <w:rFonts w:ascii="Calibri" w:hAnsi="Calibri"/>
          <w:sz w:val="22"/>
          <w:szCs w:val="22"/>
        </w:rPr>
        <w:t>. 535 z poz. zm.) oraz przepisy Kodeksu cywilnego.</w:t>
      </w:r>
    </w:p>
    <w:p w14:paraId="7E67B301" w14:textId="7D63B3CD" w:rsidR="00AC766E" w:rsidRPr="00903A0D" w:rsidRDefault="00773BB7" w:rsidP="00F551FD">
      <w:pPr>
        <w:widowControl w:val="0"/>
        <w:numPr>
          <w:ilvl w:val="0"/>
          <w:numId w:val="31"/>
        </w:numPr>
        <w:suppressAutoHyphens/>
        <w:spacing w:before="120" w:after="120" w:line="360" w:lineRule="auto"/>
        <w:ind w:left="714" w:hanging="357"/>
        <w:jc w:val="both"/>
        <w:rPr>
          <w:rFonts w:ascii="Calibri" w:hAnsi="Calibri"/>
          <w:sz w:val="22"/>
          <w:szCs w:val="22"/>
        </w:rPr>
      </w:pPr>
      <w:r w:rsidRPr="00903A0D">
        <w:rPr>
          <w:rFonts w:ascii="Calibri" w:hAnsi="Calibri"/>
          <w:sz w:val="22"/>
          <w:szCs w:val="22"/>
        </w:rPr>
        <w:t xml:space="preserve">Syndyk zastrzega sobie prawo zmiany terminu otwarcia ofert, odstąpienia od </w:t>
      </w:r>
      <w:r w:rsidR="007C59CE" w:rsidRPr="00903A0D">
        <w:rPr>
          <w:rFonts w:ascii="Calibri" w:hAnsi="Calibri"/>
          <w:sz w:val="22"/>
          <w:szCs w:val="22"/>
        </w:rPr>
        <w:t>sprzedaży</w:t>
      </w:r>
      <w:r w:rsidRPr="00903A0D">
        <w:rPr>
          <w:rFonts w:ascii="Calibri" w:hAnsi="Calibri"/>
          <w:sz w:val="22"/>
          <w:szCs w:val="22"/>
        </w:rPr>
        <w:t xml:space="preserve"> lub je</w:t>
      </w:r>
      <w:r w:rsidR="007C59CE" w:rsidRPr="00903A0D">
        <w:rPr>
          <w:rFonts w:ascii="Calibri" w:hAnsi="Calibri"/>
          <w:sz w:val="22"/>
          <w:szCs w:val="22"/>
        </w:rPr>
        <w:t>j</w:t>
      </w:r>
      <w:r w:rsidRPr="00903A0D">
        <w:rPr>
          <w:rFonts w:ascii="Calibri" w:hAnsi="Calibri"/>
          <w:sz w:val="22"/>
          <w:szCs w:val="22"/>
        </w:rPr>
        <w:t xml:space="preserve"> unieważnia bez podania przyczyn lub zamknięcia </w:t>
      </w:r>
      <w:r w:rsidR="007C59CE" w:rsidRPr="00903A0D">
        <w:rPr>
          <w:rFonts w:ascii="Calibri" w:hAnsi="Calibri"/>
          <w:sz w:val="22"/>
          <w:szCs w:val="22"/>
        </w:rPr>
        <w:t>konkursu ofert</w:t>
      </w:r>
      <w:r w:rsidRPr="00903A0D">
        <w:rPr>
          <w:rFonts w:ascii="Calibri" w:hAnsi="Calibri"/>
          <w:sz w:val="22"/>
          <w:szCs w:val="22"/>
        </w:rPr>
        <w:t xml:space="preserve"> bez dokonania wyboru oferty, na dowolnym etapie postępowania </w:t>
      </w:r>
      <w:r w:rsidR="007C59CE" w:rsidRPr="00903A0D">
        <w:rPr>
          <w:rFonts w:ascii="Calibri" w:hAnsi="Calibri"/>
          <w:sz w:val="22"/>
          <w:szCs w:val="22"/>
        </w:rPr>
        <w:t>konkursowego</w:t>
      </w:r>
      <w:r w:rsidRPr="00903A0D">
        <w:rPr>
          <w:rFonts w:ascii="Calibri" w:hAnsi="Calibri"/>
          <w:sz w:val="22"/>
          <w:szCs w:val="22"/>
        </w:rPr>
        <w:t xml:space="preserve">, aż do momentu </w:t>
      </w:r>
      <w:r w:rsidR="007C59CE" w:rsidRPr="00903A0D">
        <w:rPr>
          <w:rFonts w:ascii="Calibri" w:hAnsi="Calibri"/>
          <w:sz w:val="22"/>
          <w:szCs w:val="22"/>
        </w:rPr>
        <w:t>wyboru oferty</w:t>
      </w:r>
      <w:r w:rsidRPr="00903A0D">
        <w:rPr>
          <w:rFonts w:ascii="Calibri" w:hAnsi="Calibri"/>
          <w:sz w:val="22"/>
          <w:szCs w:val="22"/>
        </w:rPr>
        <w:t xml:space="preserve">. </w:t>
      </w:r>
    </w:p>
    <w:sectPr w:rsidR="00AC766E" w:rsidRPr="00903A0D" w:rsidSect="00DE7CCF">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1666A" w14:textId="77777777" w:rsidR="001B7BDB" w:rsidRDefault="001B7BDB">
      <w:r>
        <w:separator/>
      </w:r>
    </w:p>
  </w:endnote>
  <w:endnote w:type="continuationSeparator" w:id="0">
    <w:p w14:paraId="776F0347" w14:textId="77777777" w:rsidR="001B7BDB" w:rsidRDefault="001B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Times"/>
    <w:panose1 w:val="02020603050405020304"/>
    <w:charset w:val="EE"/>
    <w:family w:val="roman"/>
    <w:pitch w:val="variable"/>
    <w:sig w:usb0="E0002EFF" w:usb1="C000785B" w:usb2="00000009" w:usb3="00000000" w:csb0="000001FF" w:csb1="00000000"/>
  </w:font>
  <w:font w:name="TimesNew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F7A1C" w14:textId="77777777" w:rsidR="001B7BDB" w:rsidRDefault="001B7BDB">
      <w:r>
        <w:separator/>
      </w:r>
    </w:p>
  </w:footnote>
  <w:footnote w:type="continuationSeparator" w:id="0">
    <w:p w14:paraId="09416CD6" w14:textId="77777777" w:rsidR="001B7BDB" w:rsidRDefault="001B7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57B8"/>
    <w:multiLevelType w:val="multilevel"/>
    <w:tmpl w:val="ED7C77C8"/>
    <w:lvl w:ilvl="0">
      <w:start w:val="1"/>
      <w:numFmt w:val="decimal"/>
      <w:lvlText w:val="%1."/>
      <w:lvlJc w:val="left"/>
      <w:pPr>
        <w:tabs>
          <w:tab w:val="num" w:pos="720"/>
        </w:tabs>
        <w:ind w:left="720" w:hanging="360"/>
      </w:pPr>
      <w:rPr>
        <w:b w:val="0"/>
        <w:sz w:val="22"/>
        <w:szCs w:val="24"/>
      </w:rPr>
    </w:lvl>
    <w:lvl w:ilvl="1">
      <w:start w:val="1"/>
      <w:numFmt w:val="decimal"/>
      <w:lvlText w:val="%2."/>
      <w:lvlJc w:val="left"/>
      <w:pPr>
        <w:tabs>
          <w:tab w:val="num" w:pos="1080"/>
        </w:tabs>
        <w:ind w:left="1080" w:hanging="360"/>
      </w:pPr>
      <w:rPr>
        <w:b w:val="0"/>
        <w:sz w:val="22"/>
        <w:szCs w:val="24"/>
      </w:rPr>
    </w:lvl>
    <w:lvl w:ilvl="2">
      <w:start w:val="1"/>
      <w:numFmt w:val="decimal"/>
      <w:lvlText w:val="%3."/>
      <w:lvlJc w:val="left"/>
      <w:pPr>
        <w:tabs>
          <w:tab w:val="num" w:pos="1440"/>
        </w:tabs>
        <w:ind w:left="1440" w:hanging="360"/>
      </w:pPr>
      <w:rPr>
        <w:b w:val="0"/>
        <w:sz w:val="22"/>
        <w:szCs w:val="24"/>
      </w:rPr>
    </w:lvl>
    <w:lvl w:ilvl="3">
      <w:start w:val="1"/>
      <w:numFmt w:val="decimal"/>
      <w:lvlText w:val="%4."/>
      <w:lvlJc w:val="left"/>
      <w:pPr>
        <w:tabs>
          <w:tab w:val="num" w:pos="1800"/>
        </w:tabs>
        <w:ind w:left="1800" w:hanging="360"/>
      </w:pPr>
      <w:rPr>
        <w:b w:val="0"/>
        <w:sz w:val="22"/>
        <w:szCs w:val="24"/>
      </w:rPr>
    </w:lvl>
    <w:lvl w:ilvl="4">
      <w:start w:val="1"/>
      <w:numFmt w:val="decimal"/>
      <w:lvlText w:val="%5."/>
      <w:lvlJc w:val="left"/>
      <w:pPr>
        <w:tabs>
          <w:tab w:val="num" w:pos="2160"/>
        </w:tabs>
        <w:ind w:left="2160" w:hanging="360"/>
      </w:pPr>
      <w:rPr>
        <w:b w:val="0"/>
        <w:sz w:val="22"/>
        <w:szCs w:val="24"/>
      </w:rPr>
    </w:lvl>
    <w:lvl w:ilvl="5">
      <w:start w:val="1"/>
      <w:numFmt w:val="decimal"/>
      <w:lvlText w:val="%6."/>
      <w:lvlJc w:val="left"/>
      <w:pPr>
        <w:tabs>
          <w:tab w:val="num" w:pos="2520"/>
        </w:tabs>
        <w:ind w:left="2520" w:hanging="360"/>
      </w:pPr>
      <w:rPr>
        <w:b w:val="0"/>
        <w:sz w:val="22"/>
        <w:szCs w:val="24"/>
      </w:rPr>
    </w:lvl>
    <w:lvl w:ilvl="6">
      <w:start w:val="1"/>
      <w:numFmt w:val="decimal"/>
      <w:lvlText w:val="%7."/>
      <w:lvlJc w:val="left"/>
      <w:pPr>
        <w:tabs>
          <w:tab w:val="num" w:pos="2880"/>
        </w:tabs>
        <w:ind w:left="2880" w:hanging="360"/>
      </w:pPr>
      <w:rPr>
        <w:b w:val="0"/>
        <w:sz w:val="22"/>
        <w:szCs w:val="24"/>
      </w:rPr>
    </w:lvl>
    <w:lvl w:ilvl="7">
      <w:start w:val="1"/>
      <w:numFmt w:val="decimal"/>
      <w:lvlText w:val="%8."/>
      <w:lvlJc w:val="left"/>
      <w:pPr>
        <w:tabs>
          <w:tab w:val="num" w:pos="3240"/>
        </w:tabs>
        <w:ind w:left="3240" w:hanging="360"/>
      </w:pPr>
      <w:rPr>
        <w:b w:val="0"/>
        <w:sz w:val="22"/>
        <w:szCs w:val="24"/>
      </w:rPr>
    </w:lvl>
    <w:lvl w:ilvl="8">
      <w:start w:val="1"/>
      <w:numFmt w:val="decimal"/>
      <w:lvlText w:val="%9."/>
      <w:lvlJc w:val="left"/>
      <w:pPr>
        <w:tabs>
          <w:tab w:val="num" w:pos="3600"/>
        </w:tabs>
        <w:ind w:left="3600" w:hanging="360"/>
      </w:pPr>
      <w:rPr>
        <w:b w:val="0"/>
        <w:sz w:val="22"/>
        <w:szCs w:val="24"/>
      </w:rPr>
    </w:lvl>
  </w:abstractNum>
  <w:abstractNum w:abstractNumId="1" w15:restartNumberingAfterBreak="0">
    <w:nsid w:val="053B5A05"/>
    <w:multiLevelType w:val="multilevel"/>
    <w:tmpl w:val="5CAA4F5E"/>
    <w:lvl w:ilvl="0">
      <w:start w:val="1"/>
      <w:numFmt w:val="upperRoman"/>
      <w:lvlText w:val="%1."/>
      <w:lvlJc w:val="right"/>
      <w:pPr>
        <w:tabs>
          <w:tab w:val="num" w:pos="180"/>
        </w:tabs>
        <w:ind w:left="180" w:hanging="180"/>
      </w:pPr>
    </w:lvl>
    <w:lvl w:ilvl="1">
      <w:start w:val="1"/>
      <w:numFmt w:val="upperRoman"/>
      <w:lvlText w:val="%2."/>
      <w:lvlJc w:val="right"/>
      <w:pPr>
        <w:tabs>
          <w:tab w:val="num" w:pos="180"/>
        </w:tabs>
        <w:ind w:left="180" w:hanging="180"/>
      </w:pPr>
    </w:lvl>
    <w:lvl w:ilvl="2">
      <w:start w:val="2"/>
      <w:numFmt w:val="lowerLetter"/>
      <w:lvlText w:val="%3."/>
      <w:lvlJc w:val="left"/>
      <w:pPr>
        <w:tabs>
          <w:tab w:val="num" w:pos="1980"/>
        </w:tabs>
        <w:ind w:left="1980" w:hanging="360"/>
      </w:pPr>
      <w:rPr>
        <w:rFonts w:hint="default"/>
        <w:color w:val="000000"/>
        <w:sz w:val="25"/>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64A7B67"/>
    <w:multiLevelType w:val="hybridMultilevel"/>
    <w:tmpl w:val="EFDA4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92514B"/>
    <w:multiLevelType w:val="hybridMultilevel"/>
    <w:tmpl w:val="68D40846"/>
    <w:lvl w:ilvl="0" w:tplc="04150013">
      <w:start w:val="1"/>
      <w:numFmt w:val="upperRoman"/>
      <w:lvlText w:val="%1."/>
      <w:lvlJc w:val="right"/>
      <w:pPr>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83B773C"/>
    <w:multiLevelType w:val="hybridMultilevel"/>
    <w:tmpl w:val="5DF63D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063F94"/>
    <w:multiLevelType w:val="hybridMultilevel"/>
    <w:tmpl w:val="BED45FEA"/>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F444E63"/>
    <w:multiLevelType w:val="multilevel"/>
    <w:tmpl w:val="FC9454F4"/>
    <w:lvl w:ilvl="0">
      <w:start w:val="1"/>
      <w:numFmt w:val="decimal"/>
      <w:lvlText w:val="%1."/>
      <w:lvlJc w:val="left"/>
      <w:pPr>
        <w:tabs>
          <w:tab w:val="num" w:pos="720"/>
        </w:tabs>
        <w:ind w:left="720" w:hanging="360"/>
      </w:pPr>
      <w:rPr>
        <w:b w:val="0"/>
        <w:sz w:val="22"/>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F6F4A8B"/>
    <w:multiLevelType w:val="multilevel"/>
    <w:tmpl w:val="13B0A458"/>
    <w:lvl w:ilvl="0">
      <w:start w:val="1"/>
      <w:numFmt w:val="decimal"/>
      <w:lvlText w:val="%1."/>
      <w:lvlJc w:val="left"/>
      <w:pPr>
        <w:tabs>
          <w:tab w:val="num" w:pos="720"/>
        </w:tabs>
        <w:ind w:left="720" w:hanging="360"/>
      </w:pPr>
      <w:rPr>
        <w:b w:val="0"/>
        <w:sz w:val="22"/>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22F3625"/>
    <w:multiLevelType w:val="hybridMultilevel"/>
    <w:tmpl w:val="0242F7B6"/>
    <w:lvl w:ilvl="0" w:tplc="04150013">
      <w:start w:val="1"/>
      <w:numFmt w:val="upperRoman"/>
      <w:lvlText w:val="%1."/>
      <w:lvlJc w:val="right"/>
      <w:pPr>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C77362D"/>
    <w:multiLevelType w:val="singleLevel"/>
    <w:tmpl w:val="04150017"/>
    <w:lvl w:ilvl="0">
      <w:start w:val="1"/>
      <w:numFmt w:val="lowerLetter"/>
      <w:lvlText w:val="%1)"/>
      <w:lvlJc w:val="left"/>
      <w:pPr>
        <w:tabs>
          <w:tab w:val="num" w:pos="360"/>
        </w:tabs>
        <w:ind w:left="360" w:hanging="360"/>
      </w:pPr>
      <w:rPr>
        <w:rFonts w:hint="default"/>
      </w:rPr>
    </w:lvl>
  </w:abstractNum>
  <w:abstractNum w:abstractNumId="10" w15:restartNumberingAfterBreak="0">
    <w:nsid w:val="1E3D4C7B"/>
    <w:multiLevelType w:val="hybridMultilevel"/>
    <w:tmpl w:val="EB76B82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F5E0035"/>
    <w:multiLevelType w:val="multilevel"/>
    <w:tmpl w:val="1EB8CCEC"/>
    <w:lvl w:ilvl="0">
      <w:start w:val="1"/>
      <w:numFmt w:val="decimal"/>
      <w:lvlText w:val="%1."/>
      <w:lvlJc w:val="left"/>
      <w:pPr>
        <w:tabs>
          <w:tab w:val="num" w:pos="720"/>
        </w:tabs>
        <w:ind w:left="720" w:hanging="360"/>
      </w:pPr>
      <w:rPr>
        <w:b w:val="0"/>
        <w:sz w:val="22"/>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786"/>
        </w:tabs>
        <w:ind w:left="786"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A897BCA"/>
    <w:multiLevelType w:val="hybridMultilevel"/>
    <w:tmpl w:val="C67AE20C"/>
    <w:lvl w:ilvl="0" w:tplc="04150017">
      <w:start w:val="1"/>
      <w:numFmt w:val="lowerLetter"/>
      <w:lvlText w:val="%1)"/>
      <w:lvlJc w:val="left"/>
      <w:pPr>
        <w:ind w:left="720" w:hanging="360"/>
      </w:pPr>
      <w:rPr>
        <w:rFonts w:hint="default"/>
      </w:rPr>
    </w:lvl>
    <w:lvl w:ilvl="1" w:tplc="46385EE8">
      <w:start w:val="1"/>
      <w:numFmt w:val="decimal"/>
      <w:lvlText w:val="%2."/>
      <w:lvlJc w:val="left"/>
      <w:pPr>
        <w:tabs>
          <w:tab w:val="num" w:pos="1440"/>
        </w:tabs>
        <w:ind w:left="1440" w:hanging="360"/>
      </w:pPr>
      <w:rPr>
        <w:rFonts w:ascii="Times New Roman" w:eastAsia="Times New Roman" w:hAnsi="Times New Roman" w:cs="Times New Roman"/>
      </w:rPr>
    </w:lvl>
    <w:lvl w:ilvl="2" w:tplc="01A42D70">
      <w:start w:val="1"/>
      <w:numFmt w:val="decimal"/>
      <w:lvlText w:val="%3)"/>
      <w:lvlJc w:val="left"/>
      <w:pPr>
        <w:tabs>
          <w:tab w:val="num" w:pos="2340"/>
        </w:tabs>
        <w:ind w:left="2340" w:hanging="360"/>
      </w:pPr>
      <w:rPr>
        <w:rFonts w:hint="default"/>
      </w:rPr>
    </w:lvl>
    <w:lvl w:ilvl="3" w:tplc="1982F47C">
      <w:start w:val="4"/>
      <w:numFmt w:val="upperRoman"/>
      <w:lvlText w:val="%4."/>
      <w:lvlJc w:val="left"/>
      <w:pPr>
        <w:tabs>
          <w:tab w:val="num" w:pos="3240"/>
        </w:tabs>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C2E2A60"/>
    <w:multiLevelType w:val="multilevel"/>
    <w:tmpl w:val="CCD21398"/>
    <w:lvl w:ilvl="0">
      <w:start w:val="1"/>
      <w:numFmt w:val="decimal"/>
      <w:lvlText w:val="%1."/>
      <w:lvlJc w:val="left"/>
      <w:pPr>
        <w:tabs>
          <w:tab w:val="num" w:pos="720"/>
        </w:tabs>
        <w:ind w:left="720" w:hanging="360"/>
      </w:pPr>
      <w:rPr>
        <w:b w:val="0"/>
        <w:sz w:val="22"/>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786"/>
        </w:tabs>
        <w:ind w:left="786"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D9B51E1"/>
    <w:multiLevelType w:val="singleLevel"/>
    <w:tmpl w:val="C2E8FA76"/>
    <w:lvl w:ilvl="0">
      <w:start w:val="7"/>
      <w:numFmt w:val="bullet"/>
      <w:lvlText w:val="-"/>
      <w:lvlJc w:val="left"/>
      <w:pPr>
        <w:tabs>
          <w:tab w:val="num" w:pos="360"/>
        </w:tabs>
        <w:ind w:left="360" w:hanging="360"/>
      </w:pPr>
      <w:rPr>
        <w:rFonts w:hint="default"/>
      </w:rPr>
    </w:lvl>
  </w:abstractNum>
  <w:abstractNum w:abstractNumId="15" w15:restartNumberingAfterBreak="0">
    <w:nsid w:val="316A5AFE"/>
    <w:multiLevelType w:val="multilevel"/>
    <w:tmpl w:val="F49E1AE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317A64B6"/>
    <w:multiLevelType w:val="hybridMultilevel"/>
    <w:tmpl w:val="B978DD10"/>
    <w:lvl w:ilvl="0" w:tplc="4F5AA6C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FA5A6F"/>
    <w:multiLevelType w:val="multilevel"/>
    <w:tmpl w:val="212E4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6CE0D27"/>
    <w:multiLevelType w:val="hybridMultilevel"/>
    <w:tmpl w:val="F49ED93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D184E06"/>
    <w:multiLevelType w:val="hybridMultilevel"/>
    <w:tmpl w:val="C67AE20C"/>
    <w:lvl w:ilvl="0" w:tplc="04150017">
      <w:start w:val="1"/>
      <w:numFmt w:val="lowerLetter"/>
      <w:lvlText w:val="%1)"/>
      <w:lvlJc w:val="left"/>
      <w:pPr>
        <w:ind w:left="720" w:hanging="360"/>
      </w:pPr>
      <w:rPr>
        <w:rFonts w:hint="default"/>
      </w:rPr>
    </w:lvl>
    <w:lvl w:ilvl="1" w:tplc="46385EE8">
      <w:start w:val="1"/>
      <w:numFmt w:val="decimal"/>
      <w:lvlText w:val="%2."/>
      <w:lvlJc w:val="left"/>
      <w:pPr>
        <w:tabs>
          <w:tab w:val="num" w:pos="1440"/>
        </w:tabs>
        <w:ind w:left="1440" w:hanging="360"/>
      </w:pPr>
      <w:rPr>
        <w:rFonts w:ascii="Times New Roman" w:eastAsia="Times New Roman" w:hAnsi="Times New Roman" w:cs="Times New Roman"/>
      </w:rPr>
    </w:lvl>
    <w:lvl w:ilvl="2" w:tplc="01A42D70">
      <w:start w:val="1"/>
      <w:numFmt w:val="decimal"/>
      <w:lvlText w:val="%3)"/>
      <w:lvlJc w:val="left"/>
      <w:pPr>
        <w:tabs>
          <w:tab w:val="num" w:pos="2340"/>
        </w:tabs>
        <w:ind w:left="2340" w:hanging="360"/>
      </w:pPr>
      <w:rPr>
        <w:rFonts w:hint="default"/>
      </w:rPr>
    </w:lvl>
    <w:lvl w:ilvl="3" w:tplc="1982F47C">
      <w:start w:val="4"/>
      <w:numFmt w:val="upperRoman"/>
      <w:lvlText w:val="%4."/>
      <w:lvlJc w:val="left"/>
      <w:pPr>
        <w:tabs>
          <w:tab w:val="num" w:pos="3240"/>
        </w:tabs>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D921957"/>
    <w:multiLevelType w:val="hybridMultilevel"/>
    <w:tmpl w:val="9868544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38E2F06"/>
    <w:multiLevelType w:val="hybridMultilevel"/>
    <w:tmpl w:val="25DCBAC4"/>
    <w:lvl w:ilvl="0" w:tplc="3DBA729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5834A76"/>
    <w:multiLevelType w:val="multilevel"/>
    <w:tmpl w:val="9F2E2F56"/>
    <w:lvl w:ilvl="0">
      <w:start w:val="1"/>
      <w:numFmt w:val="decimal"/>
      <w:lvlText w:val="%1."/>
      <w:lvlJc w:val="left"/>
      <w:pPr>
        <w:tabs>
          <w:tab w:val="num" w:pos="720"/>
        </w:tabs>
        <w:ind w:left="720" w:hanging="360"/>
      </w:pPr>
      <w:rPr>
        <w:b w:val="0"/>
        <w:sz w:val="22"/>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1636"/>
        </w:tabs>
        <w:ind w:left="1636"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C916AB8"/>
    <w:multiLevelType w:val="multilevel"/>
    <w:tmpl w:val="B87AAE7A"/>
    <w:lvl w:ilvl="0">
      <w:start w:val="1"/>
      <w:numFmt w:val="decimal"/>
      <w:lvlText w:val="%1."/>
      <w:lvlJc w:val="left"/>
      <w:pPr>
        <w:tabs>
          <w:tab w:val="num" w:pos="720"/>
        </w:tabs>
        <w:ind w:left="720" w:hanging="360"/>
      </w:pPr>
      <w:rPr>
        <w:b w:val="0"/>
        <w:sz w:val="22"/>
        <w:szCs w:val="24"/>
      </w:rPr>
    </w:lvl>
    <w:lvl w:ilvl="1">
      <w:start w:val="1"/>
      <w:numFmt w:val="decimal"/>
      <w:lvlText w:val="%2."/>
      <w:lvlJc w:val="left"/>
      <w:pPr>
        <w:tabs>
          <w:tab w:val="num" w:pos="1080"/>
        </w:tabs>
        <w:ind w:left="1080" w:hanging="360"/>
      </w:pPr>
      <w:rPr>
        <w:b w:val="0"/>
        <w:sz w:val="22"/>
        <w:szCs w:val="24"/>
      </w:rPr>
    </w:lvl>
    <w:lvl w:ilvl="2">
      <w:start w:val="1"/>
      <w:numFmt w:val="decimal"/>
      <w:lvlText w:val="%3."/>
      <w:lvlJc w:val="left"/>
      <w:pPr>
        <w:tabs>
          <w:tab w:val="num" w:pos="1440"/>
        </w:tabs>
        <w:ind w:left="1440" w:hanging="360"/>
      </w:pPr>
      <w:rPr>
        <w:b w:val="0"/>
        <w:sz w:val="22"/>
        <w:szCs w:val="24"/>
      </w:rPr>
    </w:lvl>
    <w:lvl w:ilvl="3">
      <w:start w:val="1"/>
      <w:numFmt w:val="decimal"/>
      <w:lvlText w:val="%4."/>
      <w:lvlJc w:val="left"/>
      <w:pPr>
        <w:tabs>
          <w:tab w:val="num" w:pos="1800"/>
        </w:tabs>
        <w:ind w:left="1800" w:hanging="360"/>
      </w:pPr>
      <w:rPr>
        <w:b w:val="0"/>
        <w:sz w:val="22"/>
        <w:szCs w:val="24"/>
      </w:rPr>
    </w:lvl>
    <w:lvl w:ilvl="4">
      <w:start w:val="1"/>
      <w:numFmt w:val="decimal"/>
      <w:lvlText w:val="%5."/>
      <w:lvlJc w:val="left"/>
      <w:pPr>
        <w:tabs>
          <w:tab w:val="num" w:pos="2160"/>
        </w:tabs>
        <w:ind w:left="2160" w:hanging="360"/>
      </w:pPr>
      <w:rPr>
        <w:b w:val="0"/>
        <w:sz w:val="22"/>
        <w:szCs w:val="24"/>
      </w:rPr>
    </w:lvl>
    <w:lvl w:ilvl="5">
      <w:start w:val="1"/>
      <w:numFmt w:val="decimal"/>
      <w:lvlText w:val="%6."/>
      <w:lvlJc w:val="left"/>
      <w:pPr>
        <w:tabs>
          <w:tab w:val="num" w:pos="2520"/>
        </w:tabs>
        <w:ind w:left="2520" w:hanging="360"/>
      </w:pPr>
      <w:rPr>
        <w:b w:val="0"/>
        <w:sz w:val="22"/>
        <w:szCs w:val="24"/>
      </w:rPr>
    </w:lvl>
    <w:lvl w:ilvl="6">
      <w:start w:val="1"/>
      <w:numFmt w:val="decimal"/>
      <w:lvlText w:val="%7."/>
      <w:lvlJc w:val="left"/>
      <w:pPr>
        <w:tabs>
          <w:tab w:val="num" w:pos="2880"/>
        </w:tabs>
        <w:ind w:left="2880" w:hanging="360"/>
      </w:pPr>
      <w:rPr>
        <w:b w:val="0"/>
        <w:sz w:val="22"/>
        <w:szCs w:val="24"/>
      </w:rPr>
    </w:lvl>
    <w:lvl w:ilvl="7">
      <w:start w:val="1"/>
      <w:numFmt w:val="decimal"/>
      <w:lvlText w:val="%8."/>
      <w:lvlJc w:val="left"/>
      <w:pPr>
        <w:tabs>
          <w:tab w:val="num" w:pos="3240"/>
        </w:tabs>
        <w:ind w:left="3240" w:hanging="360"/>
      </w:pPr>
      <w:rPr>
        <w:b w:val="0"/>
        <w:sz w:val="22"/>
        <w:szCs w:val="24"/>
      </w:rPr>
    </w:lvl>
    <w:lvl w:ilvl="8">
      <w:start w:val="1"/>
      <w:numFmt w:val="decimal"/>
      <w:lvlText w:val="%9."/>
      <w:lvlJc w:val="left"/>
      <w:pPr>
        <w:tabs>
          <w:tab w:val="num" w:pos="3600"/>
        </w:tabs>
        <w:ind w:left="3600" w:hanging="360"/>
      </w:pPr>
      <w:rPr>
        <w:b w:val="0"/>
        <w:sz w:val="22"/>
        <w:szCs w:val="24"/>
      </w:rPr>
    </w:lvl>
  </w:abstractNum>
  <w:abstractNum w:abstractNumId="24" w15:restartNumberingAfterBreak="0">
    <w:nsid w:val="5E9A136D"/>
    <w:multiLevelType w:val="hybridMultilevel"/>
    <w:tmpl w:val="A2D09A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5166FE"/>
    <w:multiLevelType w:val="hybridMultilevel"/>
    <w:tmpl w:val="B26A29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9F7620"/>
    <w:multiLevelType w:val="singleLevel"/>
    <w:tmpl w:val="04150013"/>
    <w:lvl w:ilvl="0">
      <w:start w:val="1"/>
      <w:numFmt w:val="upperRoman"/>
      <w:lvlText w:val="%1."/>
      <w:lvlJc w:val="right"/>
      <w:pPr>
        <w:ind w:left="360" w:hanging="360"/>
      </w:pPr>
      <w:rPr>
        <w:rFonts w:hint="default"/>
      </w:rPr>
    </w:lvl>
  </w:abstractNum>
  <w:abstractNum w:abstractNumId="27" w15:restartNumberingAfterBreak="0">
    <w:nsid w:val="6704551F"/>
    <w:multiLevelType w:val="hybridMultilevel"/>
    <w:tmpl w:val="677A472A"/>
    <w:lvl w:ilvl="0" w:tplc="04150013">
      <w:start w:val="1"/>
      <w:numFmt w:val="upperRoman"/>
      <w:lvlText w:val="%1."/>
      <w:lvlJc w:val="right"/>
      <w:pPr>
        <w:tabs>
          <w:tab w:val="num" w:pos="180"/>
        </w:tabs>
        <w:ind w:left="180" w:hanging="180"/>
      </w:pPr>
    </w:lvl>
    <w:lvl w:ilvl="1" w:tplc="04150013">
      <w:start w:val="1"/>
      <w:numFmt w:val="upperRoman"/>
      <w:lvlText w:val="%2."/>
      <w:lvlJc w:val="right"/>
      <w:pPr>
        <w:tabs>
          <w:tab w:val="num" w:pos="180"/>
        </w:tabs>
        <w:ind w:left="180" w:hanging="180"/>
      </w:pPr>
    </w:lvl>
    <w:lvl w:ilvl="2" w:tplc="C9E84ABA">
      <w:start w:val="2"/>
      <w:numFmt w:val="lowerLetter"/>
      <w:lvlText w:val="%3."/>
      <w:lvlJc w:val="left"/>
      <w:pPr>
        <w:tabs>
          <w:tab w:val="num" w:pos="1980"/>
        </w:tabs>
        <w:ind w:left="1980" w:hanging="360"/>
      </w:pPr>
      <w:rPr>
        <w:rFonts w:hint="default"/>
        <w:color w:val="000000"/>
        <w:sz w:val="25"/>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71D1ABF"/>
    <w:multiLevelType w:val="hybridMultilevel"/>
    <w:tmpl w:val="B8F4193E"/>
    <w:lvl w:ilvl="0" w:tplc="A88ED652">
      <w:start w:val="1"/>
      <w:numFmt w:val="lowerLetter"/>
      <w:lvlText w:val="%1)"/>
      <w:lvlJc w:val="left"/>
      <w:pPr>
        <w:ind w:left="1146" w:hanging="360"/>
      </w:pPr>
      <w:rPr>
        <w:rFonts w:eastAsia="TimesNew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692D314A"/>
    <w:multiLevelType w:val="hybridMultilevel"/>
    <w:tmpl w:val="4EC436A0"/>
    <w:lvl w:ilvl="0" w:tplc="DD489756">
      <w:start w:val="1"/>
      <w:numFmt w:val="upperRoman"/>
      <w:lvlText w:val="%1."/>
      <w:lvlJc w:val="left"/>
      <w:pPr>
        <w:ind w:left="1080" w:hanging="72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FD666E"/>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A1869FE"/>
    <w:multiLevelType w:val="multilevel"/>
    <w:tmpl w:val="EDF21C88"/>
    <w:lvl w:ilvl="0">
      <w:start w:val="1"/>
      <w:numFmt w:val="decimal"/>
      <w:lvlText w:val="%1."/>
      <w:lvlJc w:val="left"/>
      <w:pPr>
        <w:tabs>
          <w:tab w:val="num" w:pos="720"/>
        </w:tabs>
        <w:ind w:left="720" w:hanging="360"/>
      </w:pPr>
      <w:rPr>
        <w:b w:val="0"/>
        <w:sz w:val="22"/>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786"/>
        </w:tabs>
        <w:ind w:left="786"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703918BD"/>
    <w:multiLevelType w:val="hybridMultilevel"/>
    <w:tmpl w:val="70B8D8E8"/>
    <w:lvl w:ilvl="0" w:tplc="FE4E90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7C6ED2"/>
    <w:multiLevelType w:val="hybridMultilevel"/>
    <w:tmpl w:val="83ACDA14"/>
    <w:lvl w:ilvl="0" w:tplc="645690A6">
      <w:start w:val="1"/>
      <w:numFmt w:val="lowerLetter"/>
      <w:lvlText w:val="%1)"/>
      <w:lvlJc w:val="left"/>
      <w:pPr>
        <w:ind w:left="1080" w:hanging="360"/>
      </w:pPr>
      <w:rPr>
        <w:rFonts w:asciiTheme="minorHAnsi" w:eastAsia="Times New Roman" w:hAnsiTheme="minorHAnsi" w:cstheme="minorHAnsi" w:hint="default"/>
        <w:color w:val="000000" w:themeColor="text1"/>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60F7C8D"/>
    <w:multiLevelType w:val="hybridMultilevel"/>
    <w:tmpl w:val="D0B8C64C"/>
    <w:lvl w:ilvl="0" w:tplc="0415000F">
      <w:start w:val="1"/>
      <w:numFmt w:val="decimal"/>
      <w:lvlText w:val="%1."/>
      <w:lvlJc w:val="left"/>
      <w:pPr>
        <w:tabs>
          <w:tab w:val="num" w:pos="720"/>
        </w:tabs>
        <w:ind w:left="720" w:hanging="360"/>
      </w:pPr>
    </w:lvl>
    <w:lvl w:ilvl="1" w:tplc="04150013">
      <w:start w:val="1"/>
      <w:numFmt w:val="upperRoman"/>
      <w:lvlText w:val="%2."/>
      <w:lvlJc w:val="right"/>
      <w:pPr>
        <w:tabs>
          <w:tab w:val="num" w:pos="1260"/>
        </w:tabs>
        <w:ind w:left="1260" w:hanging="18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BE37F49"/>
    <w:multiLevelType w:val="multilevel"/>
    <w:tmpl w:val="DAE05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CBE62EF"/>
    <w:multiLevelType w:val="multilevel"/>
    <w:tmpl w:val="795075D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16cid:durableId="440759380">
    <w:abstractNumId w:val="14"/>
  </w:num>
  <w:num w:numId="2" w16cid:durableId="1156410896">
    <w:abstractNumId w:val="30"/>
  </w:num>
  <w:num w:numId="3" w16cid:durableId="1071582620">
    <w:abstractNumId w:val="9"/>
  </w:num>
  <w:num w:numId="4" w16cid:durableId="1498424584">
    <w:abstractNumId w:val="26"/>
  </w:num>
  <w:num w:numId="5" w16cid:durableId="1422029051">
    <w:abstractNumId w:val="12"/>
  </w:num>
  <w:num w:numId="6" w16cid:durableId="923417678">
    <w:abstractNumId w:val="21"/>
  </w:num>
  <w:num w:numId="7" w16cid:durableId="1597205672">
    <w:abstractNumId w:val="20"/>
  </w:num>
  <w:num w:numId="8" w16cid:durableId="334652790">
    <w:abstractNumId w:val="3"/>
  </w:num>
  <w:num w:numId="9" w16cid:durableId="370806014">
    <w:abstractNumId w:val="18"/>
  </w:num>
  <w:num w:numId="10" w16cid:durableId="769472612">
    <w:abstractNumId w:val="10"/>
  </w:num>
  <w:num w:numId="11" w16cid:durableId="1343582557">
    <w:abstractNumId w:val="8"/>
  </w:num>
  <w:num w:numId="12" w16cid:durableId="1015619624">
    <w:abstractNumId w:val="27"/>
  </w:num>
  <w:num w:numId="13" w16cid:durableId="803933899">
    <w:abstractNumId w:val="34"/>
  </w:num>
  <w:num w:numId="14" w16cid:durableId="1266621707">
    <w:abstractNumId w:val="5"/>
  </w:num>
  <w:num w:numId="15" w16cid:durableId="1714304580">
    <w:abstractNumId w:val="1"/>
  </w:num>
  <w:num w:numId="16" w16cid:durableId="343170263">
    <w:abstractNumId w:val="24"/>
  </w:num>
  <w:num w:numId="17" w16cid:durableId="1666125759">
    <w:abstractNumId w:val="35"/>
  </w:num>
  <w:num w:numId="18" w16cid:durableId="755132272">
    <w:abstractNumId w:val="13"/>
  </w:num>
  <w:num w:numId="19" w16cid:durableId="1885368852">
    <w:abstractNumId w:val="7"/>
  </w:num>
  <w:num w:numId="20" w16cid:durableId="1977056216">
    <w:abstractNumId w:val="16"/>
  </w:num>
  <w:num w:numId="21" w16cid:durableId="1852987709">
    <w:abstractNumId w:val="29"/>
  </w:num>
  <w:num w:numId="22" w16cid:durableId="483857481">
    <w:abstractNumId w:val="32"/>
  </w:num>
  <w:num w:numId="23" w16cid:durableId="1350374421">
    <w:abstractNumId w:val="31"/>
  </w:num>
  <w:num w:numId="24" w16cid:durableId="1194005035">
    <w:abstractNumId w:val="6"/>
  </w:num>
  <w:num w:numId="25" w16cid:durableId="799955632">
    <w:abstractNumId w:val="22"/>
  </w:num>
  <w:num w:numId="26" w16cid:durableId="1249148343">
    <w:abstractNumId w:val="11"/>
  </w:num>
  <w:num w:numId="27" w16cid:durableId="355352548">
    <w:abstractNumId w:val="25"/>
  </w:num>
  <w:num w:numId="28" w16cid:durableId="555316528">
    <w:abstractNumId w:val="19"/>
  </w:num>
  <w:num w:numId="29" w16cid:durableId="1131897219">
    <w:abstractNumId w:val="2"/>
  </w:num>
  <w:num w:numId="30" w16cid:durableId="1489981330">
    <w:abstractNumId w:val="0"/>
  </w:num>
  <w:num w:numId="31" w16cid:durableId="1729526957">
    <w:abstractNumId w:val="23"/>
  </w:num>
  <w:num w:numId="32" w16cid:durableId="1561405241">
    <w:abstractNumId w:val="36"/>
  </w:num>
  <w:num w:numId="33" w16cid:durableId="192227404">
    <w:abstractNumId w:val="15"/>
  </w:num>
  <w:num w:numId="34" w16cid:durableId="1992246333">
    <w:abstractNumId w:val="17"/>
  </w:num>
  <w:num w:numId="35" w16cid:durableId="1213813106">
    <w:abstractNumId w:val="33"/>
  </w:num>
  <w:num w:numId="36" w16cid:durableId="1668046648">
    <w:abstractNumId w:val="4"/>
  </w:num>
  <w:num w:numId="37" w16cid:durableId="18856312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BB7"/>
    <w:rsid w:val="0000459F"/>
    <w:rsid w:val="00006B59"/>
    <w:rsid w:val="00006D3B"/>
    <w:rsid w:val="0001753E"/>
    <w:rsid w:val="00032C19"/>
    <w:rsid w:val="000371FD"/>
    <w:rsid w:val="000457C9"/>
    <w:rsid w:val="0004587B"/>
    <w:rsid w:val="00046114"/>
    <w:rsid w:val="00047F67"/>
    <w:rsid w:val="000505D7"/>
    <w:rsid w:val="00060C31"/>
    <w:rsid w:val="000657A2"/>
    <w:rsid w:val="00066267"/>
    <w:rsid w:val="00074923"/>
    <w:rsid w:val="00081783"/>
    <w:rsid w:val="00081EAE"/>
    <w:rsid w:val="000844E9"/>
    <w:rsid w:val="00091768"/>
    <w:rsid w:val="00093909"/>
    <w:rsid w:val="000A1210"/>
    <w:rsid w:val="000A18D6"/>
    <w:rsid w:val="000A5B88"/>
    <w:rsid w:val="000B0010"/>
    <w:rsid w:val="000B7C3C"/>
    <w:rsid w:val="000C1789"/>
    <w:rsid w:val="000C2C4E"/>
    <w:rsid w:val="000C6484"/>
    <w:rsid w:val="000C72F6"/>
    <w:rsid w:val="000D3DFE"/>
    <w:rsid w:val="000F20E1"/>
    <w:rsid w:val="000F45A5"/>
    <w:rsid w:val="000F56D2"/>
    <w:rsid w:val="000F6B80"/>
    <w:rsid w:val="00104037"/>
    <w:rsid w:val="00106DB9"/>
    <w:rsid w:val="00107BBD"/>
    <w:rsid w:val="00114DC5"/>
    <w:rsid w:val="001167C3"/>
    <w:rsid w:val="00120345"/>
    <w:rsid w:val="001239B7"/>
    <w:rsid w:val="0012459D"/>
    <w:rsid w:val="0012465A"/>
    <w:rsid w:val="00136D78"/>
    <w:rsid w:val="00140969"/>
    <w:rsid w:val="001411CC"/>
    <w:rsid w:val="00147861"/>
    <w:rsid w:val="00150B2F"/>
    <w:rsid w:val="001518A6"/>
    <w:rsid w:val="0015499A"/>
    <w:rsid w:val="00155557"/>
    <w:rsid w:val="001603D6"/>
    <w:rsid w:val="00166B68"/>
    <w:rsid w:val="00174E42"/>
    <w:rsid w:val="00175556"/>
    <w:rsid w:val="00177B0D"/>
    <w:rsid w:val="00177BE6"/>
    <w:rsid w:val="001803D4"/>
    <w:rsid w:val="0018182A"/>
    <w:rsid w:val="001834D7"/>
    <w:rsid w:val="00184112"/>
    <w:rsid w:val="00185724"/>
    <w:rsid w:val="001919BD"/>
    <w:rsid w:val="0019235C"/>
    <w:rsid w:val="00192917"/>
    <w:rsid w:val="001A2FBA"/>
    <w:rsid w:val="001A475C"/>
    <w:rsid w:val="001A5D2B"/>
    <w:rsid w:val="001A7775"/>
    <w:rsid w:val="001A7D87"/>
    <w:rsid w:val="001B40BF"/>
    <w:rsid w:val="001B57AE"/>
    <w:rsid w:val="001B7BDB"/>
    <w:rsid w:val="001C1465"/>
    <w:rsid w:val="001C1822"/>
    <w:rsid w:val="001C36EA"/>
    <w:rsid w:val="001C70E0"/>
    <w:rsid w:val="001D4CC1"/>
    <w:rsid w:val="001F3F6B"/>
    <w:rsid w:val="00203265"/>
    <w:rsid w:val="00203D36"/>
    <w:rsid w:val="00204CE6"/>
    <w:rsid w:val="00204F48"/>
    <w:rsid w:val="0020689C"/>
    <w:rsid w:val="002111A1"/>
    <w:rsid w:val="0022057A"/>
    <w:rsid w:val="0022090D"/>
    <w:rsid w:val="00224C36"/>
    <w:rsid w:val="00225F1B"/>
    <w:rsid w:val="00227225"/>
    <w:rsid w:val="00235729"/>
    <w:rsid w:val="00243A70"/>
    <w:rsid w:val="002455FF"/>
    <w:rsid w:val="00245828"/>
    <w:rsid w:val="00245952"/>
    <w:rsid w:val="00247D40"/>
    <w:rsid w:val="00251D04"/>
    <w:rsid w:val="00253F77"/>
    <w:rsid w:val="002541F9"/>
    <w:rsid w:val="00265262"/>
    <w:rsid w:val="002667B1"/>
    <w:rsid w:val="002712CD"/>
    <w:rsid w:val="00274315"/>
    <w:rsid w:val="0027501E"/>
    <w:rsid w:val="00277625"/>
    <w:rsid w:val="00277D4B"/>
    <w:rsid w:val="00283575"/>
    <w:rsid w:val="00286F46"/>
    <w:rsid w:val="00287B65"/>
    <w:rsid w:val="002A0473"/>
    <w:rsid w:val="002A2C16"/>
    <w:rsid w:val="002A3CF4"/>
    <w:rsid w:val="002A5738"/>
    <w:rsid w:val="002A57A2"/>
    <w:rsid w:val="002A58E0"/>
    <w:rsid w:val="002A7677"/>
    <w:rsid w:val="002B1AE3"/>
    <w:rsid w:val="002B1C9E"/>
    <w:rsid w:val="002C054F"/>
    <w:rsid w:val="002C067E"/>
    <w:rsid w:val="002C0A84"/>
    <w:rsid w:val="002C1AF6"/>
    <w:rsid w:val="002E0C36"/>
    <w:rsid w:val="002E21B4"/>
    <w:rsid w:val="002E2D21"/>
    <w:rsid w:val="002F1C2D"/>
    <w:rsid w:val="002F2202"/>
    <w:rsid w:val="002F422F"/>
    <w:rsid w:val="002F6DF4"/>
    <w:rsid w:val="002F7D61"/>
    <w:rsid w:val="00301C62"/>
    <w:rsid w:val="00302C1A"/>
    <w:rsid w:val="00304355"/>
    <w:rsid w:val="00304841"/>
    <w:rsid w:val="0031139C"/>
    <w:rsid w:val="00311FAC"/>
    <w:rsid w:val="00315A8B"/>
    <w:rsid w:val="003166C9"/>
    <w:rsid w:val="003202F4"/>
    <w:rsid w:val="00323CEF"/>
    <w:rsid w:val="0032583E"/>
    <w:rsid w:val="00330D28"/>
    <w:rsid w:val="00330F1A"/>
    <w:rsid w:val="00336D20"/>
    <w:rsid w:val="0034060A"/>
    <w:rsid w:val="00345279"/>
    <w:rsid w:val="00352A83"/>
    <w:rsid w:val="00353404"/>
    <w:rsid w:val="00357239"/>
    <w:rsid w:val="0036046C"/>
    <w:rsid w:val="003626F7"/>
    <w:rsid w:val="003629FF"/>
    <w:rsid w:val="0036568C"/>
    <w:rsid w:val="0036770D"/>
    <w:rsid w:val="00371E2C"/>
    <w:rsid w:val="0037455F"/>
    <w:rsid w:val="00375351"/>
    <w:rsid w:val="00387617"/>
    <w:rsid w:val="00387EAC"/>
    <w:rsid w:val="00391BE8"/>
    <w:rsid w:val="00393212"/>
    <w:rsid w:val="00393A82"/>
    <w:rsid w:val="003A050E"/>
    <w:rsid w:val="003A5ED0"/>
    <w:rsid w:val="003A6440"/>
    <w:rsid w:val="003B5C48"/>
    <w:rsid w:val="003B710A"/>
    <w:rsid w:val="003C002D"/>
    <w:rsid w:val="003C19CB"/>
    <w:rsid w:val="003C5D9D"/>
    <w:rsid w:val="003C71F4"/>
    <w:rsid w:val="003D30DF"/>
    <w:rsid w:val="003D75DD"/>
    <w:rsid w:val="003D7C5D"/>
    <w:rsid w:val="003E6473"/>
    <w:rsid w:val="003F0838"/>
    <w:rsid w:val="003F1531"/>
    <w:rsid w:val="003F3257"/>
    <w:rsid w:val="003F38C6"/>
    <w:rsid w:val="003F49BF"/>
    <w:rsid w:val="003F6FDE"/>
    <w:rsid w:val="00407A0C"/>
    <w:rsid w:val="0041620C"/>
    <w:rsid w:val="0041678F"/>
    <w:rsid w:val="0042763E"/>
    <w:rsid w:val="00437858"/>
    <w:rsid w:val="004438B3"/>
    <w:rsid w:val="00447A47"/>
    <w:rsid w:val="004546AD"/>
    <w:rsid w:val="00455AAA"/>
    <w:rsid w:val="0045722F"/>
    <w:rsid w:val="004579A6"/>
    <w:rsid w:val="004627C8"/>
    <w:rsid w:val="0046500E"/>
    <w:rsid w:val="004669B6"/>
    <w:rsid w:val="00481C70"/>
    <w:rsid w:val="00483F6B"/>
    <w:rsid w:val="00490AD6"/>
    <w:rsid w:val="004A120A"/>
    <w:rsid w:val="004A1461"/>
    <w:rsid w:val="004A2243"/>
    <w:rsid w:val="004A443B"/>
    <w:rsid w:val="004A59E9"/>
    <w:rsid w:val="004A6A67"/>
    <w:rsid w:val="004B4015"/>
    <w:rsid w:val="004C13F7"/>
    <w:rsid w:val="004C3260"/>
    <w:rsid w:val="004C3BDE"/>
    <w:rsid w:val="004D056B"/>
    <w:rsid w:val="004D30AA"/>
    <w:rsid w:val="004D652D"/>
    <w:rsid w:val="004D7060"/>
    <w:rsid w:val="004E1D19"/>
    <w:rsid w:val="004E275A"/>
    <w:rsid w:val="004E353D"/>
    <w:rsid w:val="004E4B2C"/>
    <w:rsid w:val="004F1CD4"/>
    <w:rsid w:val="004F59AF"/>
    <w:rsid w:val="004F5C26"/>
    <w:rsid w:val="004F5DA2"/>
    <w:rsid w:val="00511D78"/>
    <w:rsid w:val="0051451D"/>
    <w:rsid w:val="005149D3"/>
    <w:rsid w:val="00533F06"/>
    <w:rsid w:val="005346A9"/>
    <w:rsid w:val="00534C05"/>
    <w:rsid w:val="00535CAF"/>
    <w:rsid w:val="0053688F"/>
    <w:rsid w:val="00537D73"/>
    <w:rsid w:val="0055159F"/>
    <w:rsid w:val="00551A8C"/>
    <w:rsid w:val="005678DD"/>
    <w:rsid w:val="00571AB0"/>
    <w:rsid w:val="00575D63"/>
    <w:rsid w:val="00581176"/>
    <w:rsid w:val="005865B0"/>
    <w:rsid w:val="00590D0A"/>
    <w:rsid w:val="00592514"/>
    <w:rsid w:val="005A4429"/>
    <w:rsid w:val="005B1A92"/>
    <w:rsid w:val="005B22E1"/>
    <w:rsid w:val="005C3E01"/>
    <w:rsid w:val="005C62E6"/>
    <w:rsid w:val="005D5F5C"/>
    <w:rsid w:val="005D6BBA"/>
    <w:rsid w:val="005E2606"/>
    <w:rsid w:val="005E3558"/>
    <w:rsid w:val="005E54F0"/>
    <w:rsid w:val="005F2452"/>
    <w:rsid w:val="005F360F"/>
    <w:rsid w:val="005F6344"/>
    <w:rsid w:val="00607D5E"/>
    <w:rsid w:val="00610AD4"/>
    <w:rsid w:val="006126E5"/>
    <w:rsid w:val="00613A9B"/>
    <w:rsid w:val="00614924"/>
    <w:rsid w:val="00615851"/>
    <w:rsid w:val="00630A43"/>
    <w:rsid w:val="00632241"/>
    <w:rsid w:val="00637261"/>
    <w:rsid w:val="00640783"/>
    <w:rsid w:val="006436FF"/>
    <w:rsid w:val="00645165"/>
    <w:rsid w:val="006616CB"/>
    <w:rsid w:val="00663329"/>
    <w:rsid w:val="00666BED"/>
    <w:rsid w:val="00666FF6"/>
    <w:rsid w:val="0067019A"/>
    <w:rsid w:val="0067536C"/>
    <w:rsid w:val="0068236B"/>
    <w:rsid w:val="00682D57"/>
    <w:rsid w:val="00684453"/>
    <w:rsid w:val="006A07E8"/>
    <w:rsid w:val="006A18E0"/>
    <w:rsid w:val="006A3298"/>
    <w:rsid w:val="006A4557"/>
    <w:rsid w:val="006A65D6"/>
    <w:rsid w:val="006A7530"/>
    <w:rsid w:val="006A7F9F"/>
    <w:rsid w:val="006B0383"/>
    <w:rsid w:val="006B668E"/>
    <w:rsid w:val="006C04DA"/>
    <w:rsid w:val="006C2C1F"/>
    <w:rsid w:val="006C6980"/>
    <w:rsid w:val="006D28CB"/>
    <w:rsid w:val="006D51DA"/>
    <w:rsid w:val="006D7143"/>
    <w:rsid w:val="006E1698"/>
    <w:rsid w:val="006E1F3D"/>
    <w:rsid w:val="006E2B2C"/>
    <w:rsid w:val="006F0046"/>
    <w:rsid w:val="006F3EE6"/>
    <w:rsid w:val="006F415D"/>
    <w:rsid w:val="00701449"/>
    <w:rsid w:val="00701504"/>
    <w:rsid w:val="007025A5"/>
    <w:rsid w:val="00702C91"/>
    <w:rsid w:val="007046F8"/>
    <w:rsid w:val="00710372"/>
    <w:rsid w:val="00711020"/>
    <w:rsid w:val="0071256D"/>
    <w:rsid w:val="007210B6"/>
    <w:rsid w:val="00722E55"/>
    <w:rsid w:val="00724F1A"/>
    <w:rsid w:val="0072677D"/>
    <w:rsid w:val="0072723D"/>
    <w:rsid w:val="0073374B"/>
    <w:rsid w:val="007404C9"/>
    <w:rsid w:val="00740EE5"/>
    <w:rsid w:val="00746DF2"/>
    <w:rsid w:val="00755E17"/>
    <w:rsid w:val="0075737D"/>
    <w:rsid w:val="007661D9"/>
    <w:rsid w:val="00766672"/>
    <w:rsid w:val="00770D33"/>
    <w:rsid w:val="00771526"/>
    <w:rsid w:val="00771ED5"/>
    <w:rsid w:val="0077288F"/>
    <w:rsid w:val="00773BB7"/>
    <w:rsid w:val="00784E49"/>
    <w:rsid w:val="00785AF0"/>
    <w:rsid w:val="00787EE1"/>
    <w:rsid w:val="007953A9"/>
    <w:rsid w:val="007A08C4"/>
    <w:rsid w:val="007A231F"/>
    <w:rsid w:val="007B5145"/>
    <w:rsid w:val="007B727F"/>
    <w:rsid w:val="007C1B4B"/>
    <w:rsid w:val="007C2EE1"/>
    <w:rsid w:val="007C59CE"/>
    <w:rsid w:val="007D5F53"/>
    <w:rsid w:val="007E08FD"/>
    <w:rsid w:val="007E59C0"/>
    <w:rsid w:val="00802A86"/>
    <w:rsid w:val="00804B0F"/>
    <w:rsid w:val="0080531E"/>
    <w:rsid w:val="00807580"/>
    <w:rsid w:val="00820273"/>
    <w:rsid w:val="00820F4D"/>
    <w:rsid w:val="00823813"/>
    <w:rsid w:val="008260E9"/>
    <w:rsid w:val="00830235"/>
    <w:rsid w:val="0083287B"/>
    <w:rsid w:val="00836A4F"/>
    <w:rsid w:val="0085183B"/>
    <w:rsid w:val="00853E16"/>
    <w:rsid w:val="008572A1"/>
    <w:rsid w:val="00857724"/>
    <w:rsid w:val="00867F59"/>
    <w:rsid w:val="008710DA"/>
    <w:rsid w:val="00872457"/>
    <w:rsid w:val="008803A5"/>
    <w:rsid w:val="0088759F"/>
    <w:rsid w:val="00892379"/>
    <w:rsid w:val="008A2D8D"/>
    <w:rsid w:val="008A4EC6"/>
    <w:rsid w:val="008A63B9"/>
    <w:rsid w:val="008B2307"/>
    <w:rsid w:val="008B28B3"/>
    <w:rsid w:val="008B3649"/>
    <w:rsid w:val="008B5705"/>
    <w:rsid w:val="008B61A5"/>
    <w:rsid w:val="008C05CC"/>
    <w:rsid w:val="008C192B"/>
    <w:rsid w:val="008C1BC0"/>
    <w:rsid w:val="008C2DA0"/>
    <w:rsid w:val="008C3027"/>
    <w:rsid w:val="008D1D04"/>
    <w:rsid w:val="008D2A0F"/>
    <w:rsid w:val="008D6829"/>
    <w:rsid w:val="008D6B98"/>
    <w:rsid w:val="008E1CE2"/>
    <w:rsid w:val="008E3307"/>
    <w:rsid w:val="008E5D6F"/>
    <w:rsid w:val="008F400A"/>
    <w:rsid w:val="00903A0D"/>
    <w:rsid w:val="00904EF5"/>
    <w:rsid w:val="009056CE"/>
    <w:rsid w:val="00910949"/>
    <w:rsid w:val="0091759B"/>
    <w:rsid w:val="00920DC3"/>
    <w:rsid w:val="00926549"/>
    <w:rsid w:val="00927844"/>
    <w:rsid w:val="00931B69"/>
    <w:rsid w:val="00931BED"/>
    <w:rsid w:val="009339CB"/>
    <w:rsid w:val="0093425A"/>
    <w:rsid w:val="00935FA7"/>
    <w:rsid w:val="00936CA3"/>
    <w:rsid w:val="00943C29"/>
    <w:rsid w:val="0094582E"/>
    <w:rsid w:val="00946C74"/>
    <w:rsid w:val="00951C8E"/>
    <w:rsid w:val="009562F2"/>
    <w:rsid w:val="00957009"/>
    <w:rsid w:val="009579A9"/>
    <w:rsid w:val="009619D9"/>
    <w:rsid w:val="00963DD5"/>
    <w:rsid w:val="009715FF"/>
    <w:rsid w:val="00971D4B"/>
    <w:rsid w:val="00975D71"/>
    <w:rsid w:val="009762B8"/>
    <w:rsid w:val="00976DA1"/>
    <w:rsid w:val="00983928"/>
    <w:rsid w:val="00986C78"/>
    <w:rsid w:val="009912A6"/>
    <w:rsid w:val="00991938"/>
    <w:rsid w:val="00992A14"/>
    <w:rsid w:val="00994220"/>
    <w:rsid w:val="00997135"/>
    <w:rsid w:val="00997D8B"/>
    <w:rsid w:val="009A0D08"/>
    <w:rsid w:val="009A1EAC"/>
    <w:rsid w:val="009A4516"/>
    <w:rsid w:val="009A576E"/>
    <w:rsid w:val="009A6A02"/>
    <w:rsid w:val="009A7164"/>
    <w:rsid w:val="009B22F4"/>
    <w:rsid w:val="009B2FB3"/>
    <w:rsid w:val="009C1EA0"/>
    <w:rsid w:val="009C2772"/>
    <w:rsid w:val="009C2B81"/>
    <w:rsid w:val="009C32F8"/>
    <w:rsid w:val="009C33AE"/>
    <w:rsid w:val="009C4EFF"/>
    <w:rsid w:val="009C6C40"/>
    <w:rsid w:val="009C7AF0"/>
    <w:rsid w:val="009D2D37"/>
    <w:rsid w:val="009D3402"/>
    <w:rsid w:val="009E24AC"/>
    <w:rsid w:val="009E38C5"/>
    <w:rsid w:val="009E40C5"/>
    <w:rsid w:val="009E6956"/>
    <w:rsid w:val="009F0447"/>
    <w:rsid w:val="00A0352D"/>
    <w:rsid w:val="00A1395E"/>
    <w:rsid w:val="00A1493B"/>
    <w:rsid w:val="00A16B40"/>
    <w:rsid w:val="00A251F4"/>
    <w:rsid w:val="00A336CE"/>
    <w:rsid w:val="00A33D5F"/>
    <w:rsid w:val="00A4467C"/>
    <w:rsid w:val="00A510D4"/>
    <w:rsid w:val="00A522B3"/>
    <w:rsid w:val="00A5703D"/>
    <w:rsid w:val="00A60074"/>
    <w:rsid w:val="00A626B4"/>
    <w:rsid w:val="00A6439E"/>
    <w:rsid w:val="00A64411"/>
    <w:rsid w:val="00A67A99"/>
    <w:rsid w:val="00A748C4"/>
    <w:rsid w:val="00A74BD2"/>
    <w:rsid w:val="00A7640E"/>
    <w:rsid w:val="00A81481"/>
    <w:rsid w:val="00A8443F"/>
    <w:rsid w:val="00A85141"/>
    <w:rsid w:val="00A92658"/>
    <w:rsid w:val="00A9430D"/>
    <w:rsid w:val="00A968DB"/>
    <w:rsid w:val="00AA4555"/>
    <w:rsid w:val="00AA5404"/>
    <w:rsid w:val="00AB11E8"/>
    <w:rsid w:val="00AB1B6C"/>
    <w:rsid w:val="00AB612D"/>
    <w:rsid w:val="00AC21E4"/>
    <w:rsid w:val="00AC766E"/>
    <w:rsid w:val="00AD2027"/>
    <w:rsid w:val="00AD507F"/>
    <w:rsid w:val="00AD53BF"/>
    <w:rsid w:val="00AE14E0"/>
    <w:rsid w:val="00AE19B8"/>
    <w:rsid w:val="00AE2E97"/>
    <w:rsid w:val="00AF0386"/>
    <w:rsid w:val="00AF2C94"/>
    <w:rsid w:val="00B04549"/>
    <w:rsid w:val="00B05D3E"/>
    <w:rsid w:val="00B110EB"/>
    <w:rsid w:val="00B233C0"/>
    <w:rsid w:val="00B317A0"/>
    <w:rsid w:val="00B36202"/>
    <w:rsid w:val="00B421D8"/>
    <w:rsid w:val="00B42339"/>
    <w:rsid w:val="00B43551"/>
    <w:rsid w:val="00B4451A"/>
    <w:rsid w:val="00B511EB"/>
    <w:rsid w:val="00B51476"/>
    <w:rsid w:val="00B61046"/>
    <w:rsid w:val="00B6559C"/>
    <w:rsid w:val="00B6584C"/>
    <w:rsid w:val="00B71A87"/>
    <w:rsid w:val="00B741D8"/>
    <w:rsid w:val="00B7446D"/>
    <w:rsid w:val="00B74DAA"/>
    <w:rsid w:val="00B77E76"/>
    <w:rsid w:val="00B8120A"/>
    <w:rsid w:val="00B81801"/>
    <w:rsid w:val="00B81C9A"/>
    <w:rsid w:val="00B82A25"/>
    <w:rsid w:val="00B83F04"/>
    <w:rsid w:val="00B86D53"/>
    <w:rsid w:val="00B9231A"/>
    <w:rsid w:val="00B936D6"/>
    <w:rsid w:val="00B937B9"/>
    <w:rsid w:val="00BA29FD"/>
    <w:rsid w:val="00BA550D"/>
    <w:rsid w:val="00BB20B7"/>
    <w:rsid w:val="00BB2599"/>
    <w:rsid w:val="00BB2F44"/>
    <w:rsid w:val="00BB3249"/>
    <w:rsid w:val="00BB5168"/>
    <w:rsid w:val="00BC0A40"/>
    <w:rsid w:val="00BC5351"/>
    <w:rsid w:val="00BD3256"/>
    <w:rsid w:val="00BD4CC7"/>
    <w:rsid w:val="00BE01AA"/>
    <w:rsid w:val="00BE1EFC"/>
    <w:rsid w:val="00BE24AD"/>
    <w:rsid w:val="00BE351B"/>
    <w:rsid w:val="00BF0081"/>
    <w:rsid w:val="00BF2DFF"/>
    <w:rsid w:val="00BF3155"/>
    <w:rsid w:val="00BF5982"/>
    <w:rsid w:val="00BF681A"/>
    <w:rsid w:val="00BF6C13"/>
    <w:rsid w:val="00C00AB3"/>
    <w:rsid w:val="00C0491C"/>
    <w:rsid w:val="00C13449"/>
    <w:rsid w:val="00C14F16"/>
    <w:rsid w:val="00C16118"/>
    <w:rsid w:val="00C2468F"/>
    <w:rsid w:val="00C262B7"/>
    <w:rsid w:val="00C3311E"/>
    <w:rsid w:val="00C347F7"/>
    <w:rsid w:val="00C3597A"/>
    <w:rsid w:val="00C41EFA"/>
    <w:rsid w:val="00C44FDC"/>
    <w:rsid w:val="00C5027E"/>
    <w:rsid w:val="00C5106F"/>
    <w:rsid w:val="00C53F42"/>
    <w:rsid w:val="00C553F4"/>
    <w:rsid w:val="00C55DC8"/>
    <w:rsid w:val="00C5753C"/>
    <w:rsid w:val="00C62690"/>
    <w:rsid w:val="00C672D1"/>
    <w:rsid w:val="00C706EE"/>
    <w:rsid w:val="00C7184D"/>
    <w:rsid w:val="00C763D7"/>
    <w:rsid w:val="00C764A2"/>
    <w:rsid w:val="00C814A4"/>
    <w:rsid w:val="00C83F46"/>
    <w:rsid w:val="00C8426F"/>
    <w:rsid w:val="00C84DF1"/>
    <w:rsid w:val="00C85477"/>
    <w:rsid w:val="00C8712C"/>
    <w:rsid w:val="00C97FA6"/>
    <w:rsid w:val="00CA1D53"/>
    <w:rsid w:val="00CA2813"/>
    <w:rsid w:val="00CA2ECD"/>
    <w:rsid w:val="00CA6CFF"/>
    <w:rsid w:val="00CA729B"/>
    <w:rsid w:val="00CA78D7"/>
    <w:rsid w:val="00CB1F79"/>
    <w:rsid w:val="00CB4390"/>
    <w:rsid w:val="00CC1249"/>
    <w:rsid w:val="00CC1FF9"/>
    <w:rsid w:val="00CC2DF0"/>
    <w:rsid w:val="00CD46C6"/>
    <w:rsid w:val="00CD4E47"/>
    <w:rsid w:val="00CD5593"/>
    <w:rsid w:val="00CD5D11"/>
    <w:rsid w:val="00CD5F09"/>
    <w:rsid w:val="00CD63CD"/>
    <w:rsid w:val="00CE4AA1"/>
    <w:rsid w:val="00CE7173"/>
    <w:rsid w:val="00CF5560"/>
    <w:rsid w:val="00CF5CCC"/>
    <w:rsid w:val="00CF65FD"/>
    <w:rsid w:val="00CF6663"/>
    <w:rsid w:val="00D01822"/>
    <w:rsid w:val="00D11F20"/>
    <w:rsid w:val="00D1656B"/>
    <w:rsid w:val="00D22D35"/>
    <w:rsid w:val="00D2313F"/>
    <w:rsid w:val="00D23E5F"/>
    <w:rsid w:val="00D24BF8"/>
    <w:rsid w:val="00D24F50"/>
    <w:rsid w:val="00D25596"/>
    <w:rsid w:val="00D30134"/>
    <w:rsid w:val="00D3147B"/>
    <w:rsid w:val="00D33F53"/>
    <w:rsid w:val="00D4068B"/>
    <w:rsid w:val="00D447DA"/>
    <w:rsid w:val="00D475FF"/>
    <w:rsid w:val="00D505E6"/>
    <w:rsid w:val="00D525D2"/>
    <w:rsid w:val="00D528AD"/>
    <w:rsid w:val="00D55729"/>
    <w:rsid w:val="00D5735E"/>
    <w:rsid w:val="00D621EC"/>
    <w:rsid w:val="00D62DA7"/>
    <w:rsid w:val="00D71045"/>
    <w:rsid w:val="00D74D66"/>
    <w:rsid w:val="00D77139"/>
    <w:rsid w:val="00D856F0"/>
    <w:rsid w:val="00DA1D49"/>
    <w:rsid w:val="00DA3064"/>
    <w:rsid w:val="00DB7D2A"/>
    <w:rsid w:val="00DC0A5F"/>
    <w:rsid w:val="00DC4B12"/>
    <w:rsid w:val="00DC7242"/>
    <w:rsid w:val="00DD67EC"/>
    <w:rsid w:val="00DE0A9B"/>
    <w:rsid w:val="00DE453B"/>
    <w:rsid w:val="00DE490C"/>
    <w:rsid w:val="00DE65C9"/>
    <w:rsid w:val="00DE67E6"/>
    <w:rsid w:val="00DE74B5"/>
    <w:rsid w:val="00DE7CCF"/>
    <w:rsid w:val="00DF00A4"/>
    <w:rsid w:val="00DF2BDA"/>
    <w:rsid w:val="00DF4453"/>
    <w:rsid w:val="00DF60A2"/>
    <w:rsid w:val="00DF6196"/>
    <w:rsid w:val="00E02881"/>
    <w:rsid w:val="00E02AA1"/>
    <w:rsid w:val="00E122FE"/>
    <w:rsid w:val="00E14979"/>
    <w:rsid w:val="00E14A1F"/>
    <w:rsid w:val="00E14FD8"/>
    <w:rsid w:val="00E17339"/>
    <w:rsid w:val="00E24E3B"/>
    <w:rsid w:val="00E268E1"/>
    <w:rsid w:val="00E30C54"/>
    <w:rsid w:val="00E351B1"/>
    <w:rsid w:val="00E35CB7"/>
    <w:rsid w:val="00E36BAC"/>
    <w:rsid w:val="00E36E2F"/>
    <w:rsid w:val="00E37B25"/>
    <w:rsid w:val="00E422EF"/>
    <w:rsid w:val="00E439A4"/>
    <w:rsid w:val="00E44522"/>
    <w:rsid w:val="00E523E1"/>
    <w:rsid w:val="00E6012E"/>
    <w:rsid w:val="00E614B1"/>
    <w:rsid w:val="00E61BE8"/>
    <w:rsid w:val="00E633CB"/>
    <w:rsid w:val="00E65B06"/>
    <w:rsid w:val="00E71A9E"/>
    <w:rsid w:val="00E743C7"/>
    <w:rsid w:val="00E763DB"/>
    <w:rsid w:val="00E76D11"/>
    <w:rsid w:val="00E843FB"/>
    <w:rsid w:val="00E8511A"/>
    <w:rsid w:val="00E85507"/>
    <w:rsid w:val="00E86BD2"/>
    <w:rsid w:val="00E87454"/>
    <w:rsid w:val="00E876DB"/>
    <w:rsid w:val="00E969F6"/>
    <w:rsid w:val="00EA0642"/>
    <w:rsid w:val="00EB5904"/>
    <w:rsid w:val="00EB711D"/>
    <w:rsid w:val="00EB75D5"/>
    <w:rsid w:val="00EC298F"/>
    <w:rsid w:val="00EC518F"/>
    <w:rsid w:val="00EC7362"/>
    <w:rsid w:val="00ED2A6E"/>
    <w:rsid w:val="00ED3640"/>
    <w:rsid w:val="00ED5F2D"/>
    <w:rsid w:val="00EE055A"/>
    <w:rsid w:val="00EE24F8"/>
    <w:rsid w:val="00EF4776"/>
    <w:rsid w:val="00EF50BC"/>
    <w:rsid w:val="00EF7287"/>
    <w:rsid w:val="00EF7EAB"/>
    <w:rsid w:val="00F07F4E"/>
    <w:rsid w:val="00F13C70"/>
    <w:rsid w:val="00F13DE5"/>
    <w:rsid w:val="00F16E2B"/>
    <w:rsid w:val="00F16F0D"/>
    <w:rsid w:val="00F179F9"/>
    <w:rsid w:val="00F20A67"/>
    <w:rsid w:val="00F24D6E"/>
    <w:rsid w:val="00F26E18"/>
    <w:rsid w:val="00F31FA9"/>
    <w:rsid w:val="00F32F3A"/>
    <w:rsid w:val="00F3421D"/>
    <w:rsid w:val="00F34C75"/>
    <w:rsid w:val="00F36300"/>
    <w:rsid w:val="00F50A7A"/>
    <w:rsid w:val="00F50ADD"/>
    <w:rsid w:val="00F538B6"/>
    <w:rsid w:val="00F551FD"/>
    <w:rsid w:val="00F55EE0"/>
    <w:rsid w:val="00F55FDA"/>
    <w:rsid w:val="00F61519"/>
    <w:rsid w:val="00F62331"/>
    <w:rsid w:val="00F6373E"/>
    <w:rsid w:val="00F649DC"/>
    <w:rsid w:val="00F66BB2"/>
    <w:rsid w:val="00F719D5"/>
    <w:rsid w:val="00F72AAF"/>
    <w:rsid w:val="00F81257"/>
    <w:rsid w:val="00F8226B"/>
    <w:rsid w:val="00F8399C"/>
    <w:rsid w:val="00F874E4"/>
    <w:rsid w:val="00F96292"/>
    <w:rsid w:val="00FA006C"/>
    <w:rsid w:val="00FA17F7"/>
    <w:rsid w:val="00FA4D79"/>
    <w:rsid w:val="00FA5F4C"/>
    <w:rsid w:val="00FB048C"/>
    <w:rsid w:val="00FB0634"/>
    <w:rsid w:val="00FB24A2"/>
    <w:rsid w:val="00FC0D8D"/>
    <w:rsid w:val="00FD0B1A"/>
    <w:rsid w:val="00FD15BB"/>
    <w:rsid w:val="00FD5859"/>
    <w:rsid w:val="00FD6E75"/>
    <w:rsid w:val="00FD6F86"/>
    <w:rsid w:val="00FE1ED8"/>
    <w:rsid w:val="00FE28E0"/>
    <w:rsid w:val="00FE5869"/>
    <w:rsid w:val="00FE6480"/>
    <w:rsid w:val="00FF10D9"/>
    <w:rsid w:val="00FF4D26"/>
    <w:rsid w:val="00FF5F50"/>
    <w:rsid w:val="00FF6E17"/>
    <w:rsid w:val="00FF6E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E1068"/>
  <w15:chartTrackingRefBased/>
  <w15:docId w15:val="{D9905B60-63D9-C046-A1AB-3CEA1E0EE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3BB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sid w:val="00773BB7"/>
    <w:pPr>
      <w:spacing w:after="120"/>
    </w:pPr>
    <w:rPr>
      <w:sz w:val="16"/>
      <w:szCs w:val="16"/>
    </w:rPr>
  </w:style>
  <w:style w:type="paragraph" w:styleId="Tekstpodstawowy">
    <w:name w:val="Body Text"/>
    <w:basedOn w:val="Normalny"/>
    <w:rsid w:val="00773BB7"/>
    <w:pPr>
      <w:spacing w:after="120"/>
    </w:pPr>
  </w:style>
  <w:style w:type="paragraph" w:styleId="Tytu">
    <w:name w:val="Title"/>
    <w:basedOn w:val="Normalny"/>
    <w:qFormat/>
    <w:rsid w:val="00773BB7"/>
    <w:pPr>
      <w:jc w:val="center"/>
    </w:pPr>
    <w:rPr>
      <w:rFonts w:ascii="Tahoma" w:hAnsi="Tahoma"/>
      <w:sz w:val="24"/>
    </w:rPr>
  </w:style>
  <w:style w:type="paragraph" w:styleId="Akapitzlist">
    <w:name w:val="List Paragraph"/>
    <w:basedOn w:val="Normalny"/>
    <w:uiPriority w:val="34"/>
    <w:qFormat/>
    <w:rsid w:val="00773BB7"/>
    <w:pPr>
      <w:ind w:left="708"/>
    </w:pPr>
  </w:style>
  <w:style w:type="paragraph" w:styleId="Tekstprzypisukocowego">
    <w:name w:val="endnote text"/>
    <w:basedOn w:val="Normalny"/>
    <w:semiHidden/>
    <w:rsid w:val="0041678F"/>
  </w:style>
  <w:style w:type="character" w:styleId="Odwoanieprzypisukocowego">
    <w:name w:val="endnote reference"/>
    <w:semiHidden/>
    <w:rsid w:val="0041678F"/>
    <w:rPr>
      <w:vertAlign w:val="superscript"/>
    </w:rPr>
  </w:style>
  <w:style w:type="paragraph" w:styleId="Tekstdymka">
    <w:name w:val="Balloon Text"/>
    <w:basedOn w:val="Normalny"/>
    <w:link w:val="TekstdymkaZnak"/>
    <w:uiPriority w:val="99"/>
    <w:semiHidden/>
    <w:unhideWhenUsed/>
    <w:rsid w:val="00D30134"/>
    <w:rPr>
      <w:rFonts w:ascii="Tahoma" w:hAnsi="Tahoma" w:cs="Tahoma"/>
      <w:sz w:val="16"/>
      <w:szCs w:val="16"/>
    </w:rPr>
  </w:style>
  <w:style w:type="character" w:customStyle="1" w:styleId="TekstdymkaZnak">
    <w:name w:val="Tekst dymka Znak"/>
    <w:link w:val="Tekstdymka"/>
    <w:uiPriority w:val="99"/>
    <w:semiHidden/>
    <w:rsid w:val="00D30134"/>
    <w:rPr>
      <w:rFonts w:ascii="Tahoma" w:hAnsi="Tahoma" w:cs="Tahoma"/>
      <w:sz w:val="16"/>
      <w:szCs w:val="16"/>
    </w:rPr>
  </w:style>
  <w:style w:type="table" w:styleId="Tabela-Siatka">
    <w:name w:val="Table Grid"/>
    <w:basedOn w:val="Standardowy"/>
    <w:uiPriority w:val="59"/>
    <w:rsid w:val="00666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13449"/>
    <w:pPr>
      <w:tabs>
        <w:tab w:val="center" w:pos="4536"/>
        <w:tab w:val="right" w:pos="9072"/>
      </w:tabs>
    </w:pPr>
  </w:style>
  <w:style w:type="character" w:customStyle="1" w:styleId="NagwekZnak">
    <w:name w:val="Nagłówek Znak"/>
    <w:basedOn w:val="Domylnaczcionkaakapitu"/>
    <w:link w:val="Nagwek"/>
    <w:uiPriority w:val="99"/>
    <w:rsid w:val="00C13449"/>
  </w:style>
  <w:style w:type="paragraph" w:styleId="Stopka">
    <w:name w:val="footer"/>
    <w:basedOn w:val="Normalny"/>
    <w:link w:val="StopkaZnak"/>
    <w:uiPriority w:val="99"/>
    <w:unhideWhenUsed/>
    <w:rsid w:val="00C13449"/>
    <w:pPr>
      <w:tabs>
        <w:tab w:val="center" w:pos="4536"/>
        <w:tab w:val="right" w:pos="9072"/>
      </w:tabs>
    </w:pPr>
  </w:style>
  <w:style w:type="character" w:customStyle="1" w:styleId="StopkaZnak">
    <w:name w:val="Stopka Znak"/>
    <w:basedOn w:val="Domylnaczcionkaakapitu"/>
    <w:link w:val="Stopka"/>
    <w:uiPriority w:val="99"/>
    <w:rsid w:val="00C13449"/>
  </w:style>
  <w:style w:type="paragraph" w:styleId="Tekstpodstawowywcity3">
    <w:name w:val="Body Text Indent 3"/>
    <w:basedOn w:val="Normalny"/>
    <w:link w:val="Tekstpodstawowywcity3Znak"/>
    <w:uiPriority w:val="99"/>
    <w:unhideWhenUsed/>
    <w:rsid w:val="00992A1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992A14"/>
    <w:rPr>
      <w:sz w:val="16"/>
      <w:szCs w:val="16"/>
    </w:rPr>
  </w:style>
  <w:style w:type="paragraph" w:customStyle="1" w:styleId="Tekstpodstawowywcity31">
    <w:name w:val="Tekst podstawowy wcięty 31"/>
    <w:basedOn w:val="Normalny"/>
    <w:rsid w:val="00903A0D"/>
    <w:pPr>
      <w:suppressAutoHyphens/>
      <w:spacing w:line="360" w:lineRule="auto"/>
      <w:ind w:firstLine="708"/>
      <w:jc w:val="both"/>
    </w:pPr>
    <w:rPr>
      <w:color w:val="000000"/>
      <w:sz w:val="24"/>
      <w:lang w:eastAsia="zh-CN"/>
    </w:rPr>
  </w:style>
  <w:style w:type="character" w:styleId="Hipercze">
    <w:name w:val="Hyperlink"/>
    <w:rsid w:val="006F41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2106</Words>
  <Characters>12658</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REGULAMIN</vt:lpstr>
    </vt:vector>
  </TitlesOfParts>
  <Company/>
  <LinksUpToDate>false</LinksUpToDate>
  <CharactersWithSpaces>14735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dc:title>
  <dc:subject/>
  <dc:creator>Paweł</dc:creator>
  <cp:keywords/>
  <dc:description/>
  <cp:lastModifiedBy>Tomasz Lis</cp:lastModifiedBy>
  <cp:revision>3</cp:revision>
  <cp:lastPrinted>2023-07-12T17:20:00Z</cp:lastPrinted>
  <dcterms:created xsi:type="dcterms:W3CDTF">2023-07-12T17:17:00Z</dcterms:created>
  <dcterms:modified xsi:type="dcterms:W3CDTF">2023-07-12T17:22:00Z</dcterms:modified>
</cp:coreProperties>
</file>